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bookmarkStart w:id="102" w:name="_GoBack"/>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3"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4"/>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8pt;height:105.8pt;mso-wrap-distance-left:0.0pt;mso-wrap-distance-top:0.0pt;mso-wrap-distance-right:0.0pt;mso-wrap-distance-bottom:0.0pt;" stroked="f" strokeweight="0.75pt">
                <v:path textboxrect="0,0,0,0"/>
                <v:imagedata r:id="rId14"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项目编号：JSZC-320583-SZYE-T2025-0066 </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2025年吴淞江道路配套智能化设施升级改造项目</w:t>
      </w:r>
      <w:r/>
    </w:p>
    <w:p>
      <w:pPr>
        <w:ind w:firstLine="140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eastAsia="zh-CN"/>
        </w:rPr>
        <w:t xml:space="preserve">昆山高新技术产业开发区管理委员会</w:t>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center"/>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 xml:space="preserve">2025年</w:t>
      </w:r>
      <w:r>
        <w:rPr>
          <w:rFonts w:hint="eastAsia" w:ascii="宋体" w:hAnsi="宋体"/>
          <w:color w:val="auto"/>
          <w:sz w:val="28"/>
          <w:highlight w:val="none"/>
          <w:lang w:val="en-US" w:eastAsia="zh-CN"/>
        </w:rPr>
        <w:t xml:space="preserve">12</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sdt>
      <w:sdtPr>
        <w15:appearance w15:val="boundingBox"/>
        <w15:color w:val="dbdbdb"/>
        <w:id w:val="147475081"/>
        <w:docPartObj>
          <w:docPartGallery w:val="Table of Contents"/>
          <w:docPartUnique w:val="true"/>
        </w:docPartObj>
        <w:rPr>
          <w:rFonts w:hint="default" w:ascii="宋体" w:hAnsi="宋体" w:eastAsia="宋体" w:cs="Times New Roman"/>
          <w:b/>
          <w:bCs/>
          <w:color w:val="auto"/>
          <w:sz w:val="21"/>
          <w:szCs w:val="2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目录</w:t>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TOC \o "1-1" \h \u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_Toc10839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第一章 竞争性谈判邀请函</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_Toc10839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2</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_Toc20751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第二章 响应须知</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_Toc20751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5</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_Toc16254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第三章 响应内容</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_Toc16254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14</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_Toc10012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第四章 竞争性谈判程序</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_Toc10012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19</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_Toc1903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第五章 合同条款</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_Toc1903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24</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_Toc20764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第六章 评审方法</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_Toc20764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29</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1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_Toc25495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bCs w:val="0"/>
              <w:color w:val="auto"/>
              <w:sz w:val="32"/>
              <w:szCs w:val="32"/>
              <w:highlight w:val="none"/>
            </w:rPr>
            <w:t xml:space="preserve">第七章 附件</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_Toc25495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31</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793"/>
            <w:tabs>
              <w:tab w:val="right" w:pos="8302" w:leader="dot"/>
            </w:tabs>
            <w:rPr>
              <w:rFonts w:hint="eastAsia" w:asciiTheme="minorEastAsia" w:hAnsiTheme="minorEastAsia" w:eastAsiaTheme="minorEastAsia" w:cstheme="minorEastAsia"/>
              <w:color w:val="auto"/>
              <w:sz w:val="32"/>
              <w:szCs w:val="32"/>
              <w:highlight w:val="none"/>
              <w:lang w:val="en-US" w:eastAsia="zh-CN" w:bidi="ar-SA"/>
            </w:rPr>
          </w:pPr>
          <w:r>
            <w:rPr>
              <w:rFonts w:hint="eastAsia" w:asciiTheme="minorEastAsia" w:hAnsiTheme="minorEastAsia" w:eastAsiaTheme="minorEastAsia" w:cstheme="minorEastAsia"/>
              <w:color w:val="auto"/>
              <w:sz w:val="32"/>
              <w:szCs w:val="32"/>
              <w:highlight w:val="none"/>
            </w:rPr>
            <w:fldChar w:fldCharType="end"/>
          </w:r>
          <w:r/>
        </w:p>
      </w:sdtContent>
    </w:sdt>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95"/>
          <w:color w:val="auto"/>
          <w:sz w:val="32"/>
          <w:szCs w:val="32"/>
          <w:highlight w:val="none"/>
        </w:rPr>
      </w:pPr>
      <w:r>
        <w:rPr>
          <w:color w:val="auto"/>
          <w:highlight w:val="none"/>
        </w:rPr>
        <w:br w:type="page" w:clear="all"/>
      </w:r>
      <w:r/>
    </w:p>
    <w:p>
      <w:pPr>
        <w:pStyle w:val="759"/>
        <w:jc w:val="center"/>
        <w:spacing w:line="240" w:lineRule="auto"/>
        <w:rPr>
          <w:color w:val="auto"/>
          <w:highlight w:val="none"/>
        </w:rPr>
      </w:pPr>
      <w:r/>
      <w:bookmarkStart w:id="2" w:name="_Toc10839"/>
      <w:r/>
      <w:bookmarkStart w:id="3" w:name="_Toc166488918"/>
      <w:r>
        <w:rPr>
          <w:rStyle w:val="1095"/>
          <w:rFonts w:hint="eastAsia"/>
          <w:b/>
          <w:bCs/>
          <w:color w:val="auto"/>
          <w:sz w:val="32"/>
          <w:szCs w:val="32"/>
          <w:highlight w:val="none"/>
        </w:rPr>
        <w:t xml:space="preserve">第一章 竞争性谈判邀请函</w:t>
      </w:r>
      <w:bookmarkEnd w:id="0"/>
      <w:r/>
      <w:bookmarkEnd w:id="1"/>
      <w:r/>
      <w:bookmarkEnd w:id="2"/>
      <w:r/>
      <w:bookmarkEnd w:id="3"/>
      <w:r/>
      <w:r/>
    </w:p>
    <w:p>
      <w:pPr>
        <w:ind w:firstLine="420"/>
        <w:spacing w:line="360" w:lineRule="auto"/>
        <w:rPr>
          <w:rFonts w:ascii="宋体" w:hAnsi="宋体"/>
          <w:color w:val="auto"/>
          <w:szCs w:val="21"/>
          <w:highlight w:val="none"/>
        </w:rPr>
      </w:pPr>
      <w:r/>
      <w:bookmarkStart w:id="4" w:name="_Toc477184528"/>
      <w:r/>
      <w:bookmarkStart w:id="5" w:name="_Toc477184668"/>
      <w:r/>
      <w:bookmarkStart w:id="6" w:name="_Toc477184527"/>
      <w:r/>
      <w:bookmarkStart w:id="7" w:name="_Toc477184669"/>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昆山高新技术产业开发区管理委员会</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2025年吴淞江道路配套智能化设施升级改造项目</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val="en-US" w:eastAsia="zh-CN"/>
        </w:rPr>
        <w:t xml:space="preserve">JSZC-320583-SZYE-T2025-0066</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2025年吴淞江道路配套智能化设施升级改造项目</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叁佰壹拾玖万伍仟玖佰伍拾伍元叁角整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3195955.3</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2025年吴淞江道路配套智能化设施升级改造项目</w:t>
      </w:r>
      <w:r>
        <w:rPr>
          <w:rFonts w:hint="eastAsia" w:ascii="宋体" w:hAnsi="宋体"/>
          <w:color w:val="auto"/>
          <w:szCs w:val="21"/>
          <w:highlight w:val="none"/>
        </w:rPr>
        <w:t xml:space="preserve">，具体内容详见招标文件；</w:t>
      </w:r>
      <w:r/>
    </w:p>
    <w:p>
      <w:pPr>
        <w:ind w:right="178"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w:t>
      </w:r>
      <w:r>
        <w:rPr>
          <w:rFonts w:hint="eastAsia" w:ascii="宋体" w:hAnsi="宋体"/>
          <w:b w:val="0"/>
          <w:bCs w:val="0"/>
          <w:color w:val="auto"/>
          <w:szCs w:val="21"/>
          <w:highlight w:val="none"/>
          <w:lang w:val="en-US" w:eastAsia="zh-CN"/>
        </w:rPr>
        <w:t xml:space="preserve">工期</w:t>
      </w:r>
      <w:r>
        <w:rPr>
          <w:rFonts w:hint="eastAsia" w:ascii="宋体" w:hAnsi="宋体"/>
          <w:b w:val="0"/>
          <w:bCs w:val="0"/>
          <w:color w:val="auto"/>
          <w:szCs w:val="21"/>
          <w:highlight w:val="none"/>
        </w:rPr>
        <w:t xml:space="preserve">：合同签订后，收到甲方开工通知后</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个月内完工</w:t>
      </w:r>
      <w:r>
        <w:rPr>
          <w:rFonts w:hint="eastAsia" w:ascii="宋体" w:hAnsi="宋体"/>
          <w:b w:val="0"/>
          <w:bCs w:val="0"/>
          <w:color w:val="auto"/>
          <w:szCs w:val="21"/>
          <w:highlight w:val="none"/>
        </w:rPr>
        <w:t xml:space="preserve">；</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6.最高限价：无。</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w:t>
      </w:r>
      <w:r>
        <w:rPr>
          <w:rFonts w:hint="eastAsia" w:ascii="宋体" w:hAnsi="宋体"/>
          <w:b/>
          <w:color w:val="auto"/>
          <w:szCs w:val="21"/>
          <w:highlight w:val="none"/>
        </w:rPr>
        <w:t xml:space="preserve">，残疾人福利性单位、监狱企业视同小型、微型企业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rPr>
          <w:rFonts w:hint="eastAsia" w:ascii="宋体" w:hAnsi="宋体"/>
          <w:color w:val="auto"/>
          <w:szCs w:val="21"/>
          <w:highlight w:val="none"/>
          <w:lang w:val="en-US" w:eastAsia="zh-CN"/>
        </w:rPr>
        <w:t xml:space="preserve">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auto"/>
          <w:highlight w:val="none"/>
        </w:rPr>
        <w:t xml:space="preserve">2025年</w:t>
      </w:r>
      <w:r>
        <w:rPr>
          <w:rFonts w:hint="eastAsia" w:ascii="宋体" w:hAnsi="宋体"/>
          <w:color w:val="auto"/>
          <w:highlight w:val="none"/>
          <w:lang w:val="en-US" w:eastAsia="zh-CN"/>
        </w:rPr>
        <w:t xml:space="preserve">12</w:t>
      </w:r>
      <w:r>
        <w:rPr>
          <w:rFonts w:hint="eastAsia" w:ascii="宋体" w:hAnsi="宋体"/>
          <w:color w:val="auto"/>
          <w:highlight w:val="none"/>
        </w:rPr>
        <w:t xml:space="preserve">月</w:t>
      </w:r>
      <w:r>
        <w:rPr>
          <w:rFonts w:hint="eastAsia" w:ascii="宋体" w:hAnsi="宋体"/>
          <w:color w:val="auto"/>
          <w:highlight w:val="none"/>
          <w:lang w:val="en-US" w:eastAsia="zh-CN"/>
        </w:rPr>
        <w:t xml:space="preserve">19</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w:t>
      </w:r>
      <w:r>
        <w:rPr>
          <w:rFonts w:hint="eastAsia" w:ascii="宋体" w:hAnsi="宋体"/>
          <w:bCs/>
          <w:color w:val="auto"/>
          <w:szCs w:val="21"/>
          <w:highlight w:val="none"/>
        </w:rPr>
        <w:t xml:space="preserve">：2025年</w:t>
      </w:r>
      <w:r>
        <w:rPr>
          <w:rFonts w:hint="eastAsia" w:ascii="宋体" w:hAnsi="宋体"/>
          <w:bCs/>
          <w:color w:val="auto"/>
          <w:szCs w:val="21"/>
          <w:highlight w:val="none"/>
          <w:lang w:val="en-US" w:eastAsia="zh-CN"/>
        </w:rPr>
        <w:t xml:space="preserve">12</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29</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:30（北京时间）</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w:t>
      </w:r>
      <w:r>
        <w:rPr>
          <w:rFonts w:hint="eastAsia" w:ascii="宋体" w:hAnsi="宋体"/>
          <w:bCs/>
          <w:color w:val="auto"/>
          <w:szCs w:val="21"/>
          <w:highlight w:val="none"/>
        </w:rPr>
        <w:t xml:space="preserve">2025年</w:t>
      </w:r>
      <w:r>
        <w:rPr>
          <w:rFonts w:hint="eastAsia" w:ascii="宋体" w:hAnsi="宋体"/>
          <w:bCs/>
          <w:color w:val="auto"/>
          <w:szCs w:val="21"/>
          <w:highlight w:val="none"/>
          <w:lang w:val="en-US" w:eastAsia="zh-CN"/>
        </w:rPr>
        <w:t xml:space="preserve">12</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29</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:30</w:t>
      </w:r>
      <w:r>
        <w:rPr>
          <w:rFonts w:hint="eastAsia" w:ascii="宋体" w:hAnsi="宋体"/>
          <w:bCs/>
          <w:color w:val="auto"/>
          <w:szCs w:val="21"/>
          <w:highlight w:val="none"/>
        </w:rPr>
        <w:t xml:space="preserve">（（北京时间）；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昆山高新技术产业开发区管理委员会</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地址：玉山镇南星渎村</w:t>
      </w:r>
      <w:r/>
    </w:p>
    <w:p>
      <w:pPr>
        <w:ind w:right="-315" w:firstLine="420"/>
        <w:spacing w:line="360" w:lineRule="auto"/>
        <w:rPr>
          <w:rFonts w:ascii="宋体" w:hAnsi="宋体"/>
          <w:bCs/>
          <w:color w:val="auto"/>
          <w:szCs w:val="21"/>
          <w:highlight w:val="none"/>
        </w:rPr>
      </w:pPr>
      <w:r>
        <w:rPr>
          <w:rFonts w:hint="eastAsia" w:ascii="宋体" w:hAnsi="宋体"/>
          <w:color w:val="auto"/>
          <w:szCs w:val="21"/>
          <w:highlight w:val="none"/>
        </w:rPr>
        <w:t xml:space="preserve">联系人：石婷</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bCs/>
          <w:color w:val="auto"/>
          <w:szCs w:val="21"/>
          <w:highlight w:val="none"/>
        </w:rPr>
        <w:t xml:space="preserve">联系电话：</w:t>
      </w:r>
      <w:r>
        <w:rPr>
          <w:rFonts w:hint="eastAsia" w:ascii="宋体" w:hAnsi="宋体"/>
          <w:bCs/>
          <w:color w:val="auto"/>
          <w:szCs w:val="21"/>
          <w:highlight w:val="none"/>
          <w:lang w:val="en-US" w:eastAsia="zh-CN"/>
        </w:rPr>
        <w:t xml:space="preserve">0512-</w:t>
      </w:r>
      <w:r>
        <w:rPr>
          <w:rFonts w:hint="eastAsia" w:ascii="宋体" w:hAnsi="宋体"/>
          <w:bCs/>
          <w:color w:val="auto"/>
          <w:szCs w:val="21"/>
          <w:highlight w:val="none"/>
        </w:rPr>
        <w:t xml:space="preserve">55230521</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赵玮</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8" w:name="_Toc35393626"/>
      <w:r>
        <w:rPr>
          <w:rFonts w:hint="eastAsia" w:ascii="宋体" w:hAnsi="宋体"/>
          <w:b/>
          <w:color w:val="auto"/>
          <w:szCs w:val="22"/>
          <w:highlight w:val="none"/>
        </w:rPr>
        <w:t xml:space="preserve">十、其他补充事宜</w:t>
      </w:r>
      <w:bookmarkEnd w:id="8"/>
      <w:r/>
      <w:r/>
    </w:p>
    <w:p>
      <w:pPr>
        <w:ind w:firstLine="420"/>
        <w:spacing w:line="360" w:lineRule="auto"/>
        <w:rPr>
          <w:rFonts w:ascii="宋体" w:hAnsi="宋体"/>
          <w:color w:val="auto"/>
          <w:szCs w:val="22"/>
          <w:highlight w:val="none"/>
        </w:rPr>
      </w:pPr>
      <w:r/>
      <w:bookmarkStart w:id="9" w:name="_Toc35393796"/>
      <w:r/>
      <w:bookmarkEnd w:id="9"/>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w:t>
      </w:r>
      <w:r>
        <w:rPr>
          <w:rFonts w:hint="eastAsia" w:ascii="宋体" w:hAnsi="宋体"/>
          <w:color w:val="auto"/>
          <w:szCs w:val="22"/>
          <w:highlight w:val="none"/>
        </w:rPr>
        <w:t xml:space="preserve"> 2025年</w:t>
      </w:r>
      <w:r>
        <w:rPr>
          <w:rFonts w:hint="eastAsia" w:ascii="宋体" w:hAnsi="宋体"/>
          <w:color w:val="auto"/>
          <w:szCs w:val="22"/>
          <w:highlight w:val="none"/>
          <w:lang w:val="en-US" w:eastAsia="zh-CN"/>
        </w:rPr>
        <w:t xml:space="preserve">12</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16</w:t>
      </w:r>
      <w:r>
        <w:rPr>
          <w:rFonts w:ascii="宋体" w:hAnsi="宋体"/>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rPr>
          <w:rStyle w:val="1095"/>
          <w:color w:val="auto"/>
          <w:sz w:val="32"/>
          <w:szCs w:val="32"/>
          <w:highlight w:val="none"/>
        </w:rPr>
      </w:pPr>
      <w:r>
        <w:rPr>
          <w:color w:val="auto"/>
          <w:sz w:val="32"/>
          <w:szCs w:val="32"/>
          <w:highlight w:val="none"/>
        </w:rPr>
      </w:r>
      <w:r/>
    </w:p>
    <w:p>
      <w:pPr>
        <w:pStyle w:val="759"/>
        <w:jc w:val="center"/>
        <w:spacing w:line="240" w:lineRule="auto"/>
        <w:rPr>
          <w:rStyle w:val="1095"/>
          <w:b/>
          <w:bCs/>
          <w:color w:val="auto"/>
          <w:sz w:val="32"/>
          <w:szCs w:val="32"/>
          <w:highlight w:val="none"/>
        </w:rPr>
      </w:pPr>
      <w:r/>
      <w:bookmarkStart w:id="10" w:name="_Toc166488919"/>
      <w:r/>
      <w:bookmarkStart w:id="11" w:name="_Toc20751"/>
      <w:r>
        <w:rPr>
          <w:rStyle w:val="1095"/>
          <w:rFonts w:hint="eastAsia"/>
          <w:b/>
          <w:bCs/>
          <w:color w:val="auto"/>
          <w:sz w:val="32"/>
          <w:szCs w:val="32"/>
          <w:highlight w:val="none"/>
        </w:rPr>
        <w:t xml:space="preserve">第二章</w:t>
      </w:r>
      <w:bookmarkEnd w:id="4"/>
      <w:r/>
      <w:bookmarkEnd w:id="5"/>
      <w:r/>
      <w:bookmarkEnd w:id="6"/>
      <w:r/>
      <w:bookmarkEnd w:id="7"/>
      <w:r>
        <w:rPr>
          <w:rStyle w:val="1095"/>
          <w:rFonts w:hint="eastAsia"/>
          <w:b/>
          <w:bCs/>
          <w:color w:val="auto"/>
          <w:sz w:val="32"/>
          <w:szCs w:val="32"/>
          <w:highlight w:val="none"/>
        </w:rPr>
        <w:t xml:space="preserve"> 响应须知</w:t>
      </w:r>
      <w:bookmarkEnd w:id="10"/>
      <w:r/>
      <w:bookmarkEnd w:id="11"/>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s="宋体"/>
          <w:color w:val="auto"/>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71"/>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71"/>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招标文件要求的其他相关证明材料（人员</w:t>
      </w:r>
      <w:r>
        <w:rPr>
          <w:rFonts w:hint="eastAsia" w:ascii="宋体" w:hAnsi="宋体" w:cs="Arial"/>
          <w:color w:val="auto"/>
          <w:szCs w:val="21"/>
          <w:highlight w:val="none"/>
          <w:lang w:val="en-US" w:eastAsia="zh-CN"/>
        </w:rPr>
        <w:t xml:space="preserve">配置、</w:t>
      </w:r>
      <w:r>
        <w:rPr>
          <w:rFonts w:hint="eastAsia" w:ascii="宋体" w:hAnsi="宋体" w:cs="Arial"/>
          <w:color w:val="auto"/>
          <w:szCs w:val="21"/>
          <w:highlight w:val="none"/>
        </w:rPr>
        <w:t xml:space="preserve">业绩等）。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71"/>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71"/>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71"/>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71"/>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95"/>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2" w:name="_Toc166488920"/>
      <w:r/>
      <w:r/>
    </w:p>
    <w:p>
      <w:pPr>
        <w:rPr>
          <w:rStyle w:val="1095"/>
          <w:rFonts w:hint="eastAsia"/>
          <w:b/>
          <w:bCs/>
          <w:color w:val="auto"/>
          <w:sz w:val="32"/>
          <w:szCs w:val="32"/>
          <w:highlight w:val="none"/>
        </w:rPr>
      </w:pPr>
      <w:r>
        <w:rPr>
          <w:rStyle w:val="1095"/>
          <w:rFonts w:hint="eastAsia"/>
          <w:b/>
          <w:bCs/>
          <w:color w:val="auto"/>
          <w:sz w:val="32"/>
          <w:szCs w:val="32"/>
          <w:highlight w:val="none"/>
        </w:rPr>
        <w:br w:type="page" w:clear="all"/>
      </w:r>
      <w:r/>
    </w:p>
    <w:p>
      <w:pPr>
        <w:pStyle w:val="759"/>
        <w:jc w:val="center"/>
        <w:spacing w:line="240" w:lineRule="auto"/>
        <w:rPr>
          <w:rStyle w:val="1095"/>
          <w:b/>
          <w:bCs/>
          <w:color w:val="auto"/>
          <w:sz w:val="32"/>
          <w:szCs w:val="32"/>
          <w:highlight w:val="none"/>
        </w:rPr>
      </w:pPr>
      <w:r/>
      <w:bookmarkStart w:id="13" w:name="_Toc16254"/>
      <w:r>
        <w:rPr>
          <w:rStyle w:val="1095"/>
          <w:rFonts w:hint="eastAsia"/>
          <w:b/>
          <w:bCs/>
          <w:color w:val="auto"/>
          <w:sz w:val="32"/>
          <w:szCs w:val="32"/>
          <w:highlight w:val="none"/>
        </w:rPr>
        <w:t xml:space="preserve">第三章 响应内容</w:t>
      </w:r>
      <w:bookmarkEnd w:id="12"/>
      <w:r/>
      <w:bookmarkEnd w:id="13"/>
      <w:r/>
      <w:r/>
    </w:p>
    <w:p>
      <w:pPr>
        <w:ind w:firstLine="422"/>
        <w:spacing w:line="360" w:lineRule="auto"/>
        <w:rPr>
          <w:rFonts w:ascii="宋体" w:hAnsi="宋体" w:eastAsia="宋体" w:cs="Times New Roman"/>
          <w:b/>
          <w:color w:val="auto"/>
          <w:szCs w:val="21"/>
          <w:highlight w:val="none"/>
        </w:rPr>
      </w:pPr>
      <w:r/>
      <w:bookmarkStart w:id="14" w:name="_Toc166488921"/>
      <w:r/>
      <w:bookmarkStart w:id="15" w:name="_Toc477184531"/>
      <w:r/>
      <w:bookmarkStart w:id="16" w:name="_Toc477184672"/>
      <w:r>
        <w:rPr>
          <w:rFonts w:hint="eastAsia" w:ascii="宋体" w:hAnsi="宋体" w:eastAsia="宋体" w:cs="Times New Roman"/>
          <w:b/>
          <w:color w:val="auto"/>
          <w:szCs w:val="21"/>
          <w:highlight w:val="none"/>
        </w:rPr>
        <w:t xml:space="preserve">本章内容（包括清单及方案内）</w:t>
      </w:r>
      <w:r>
        <w:rPr>
          <w:rFonts w:ascii="宋体" w:hAnsi="宋体" w:eastAsia="宋体" w:cs="Times New Roman"/>
          <w:b/>
          <w:color w:val="auto"/>
          <w:szCs w:val="21"/>
          <w:highlight w:val="none"/>
        </w:rPr>
        <w:t xml:space="preserve">打</w:t>
      </w:r>
      <w:r>
        <w:rPr>
          <w:rFonts w:hint="eastAsia" w:ascii="宋体" w:hAnsi="宋体" w:eastAsia="宋体" w:cs="宋体"/>
          <w:color w:val="auto"/>
          <w:szCs w:val="21"/>
          <w:highlight w:val="none"/>
        </w:rPr>
        <w:t xml:space="preserve">★</w:t>
      </w:r>
      <w:r>
        <w:rPr>
          <w:rFonts w:ascii="宋体" w:hAnsi="宋体" w:eastAsia="宋体" w:cs="Times New Roman"/>
          <w:b/>
          <w:color w:val="auto"/>
          <w:szCs w:val="21"/>
          <w:highlight w:val="none"/>
        </w:rPr>
        <w:t xml:space="preserve">项</w:t>
      </w:r>
      <w:r>
        <w:rPr>
          <w:rFonts w:hint="eastAsia" w:ascii="宋体" w:hAnsi="宋体" w:eastAsia="宋体" w:cs="Times New Roman"/>
          <w:b/>
          <w:color w:val="auto"/>
          <w:szCs w:val="21"/>
          <w:highlight w:val="none"/>
        </w:rPr>
        <w:t xml:space="preserve">为实质性响应项，供应商须在偏离表中如实填写响应情况，如有要求提供材料的，须按要求提供相应材料。偏离表未填写、负偏离、未提供所要求的材料的，将被视为无效响应。</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一、项目基本情况：</w:t>
      </w:r>
      <w:r/>
    </w:p>
    <w:p>
      <w:pPr>
        <w:ind w:firstLine="420"/>
        <w:spacing w:line="360" w:lineRule="auto"/>
        <w:rPr>
          <w:rFonts w:hint="default"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项目编号：JSZC-320583-SZYE-T2025-0066</w:t>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2025年吴淞江道路配套智能化设施升级改造项目</w:t>
      </w:r>
      <w:r>
        <w:rPr>
          <w:rFonts w:hint="eastAsia" w:ascii="宋体" w:hAnsi="宋体" w:eastAsia="宋体" w:cs="宋体"/>
          <w:color w:val="auto"/>
          <w:szCs w:val="21"/>
          <w:highlight w:val="none"/>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工</w:t>
      </w:r>
      <w:r>
        <w:rPr>
          <w:rFonts w:hint="eastAsia" w:ascii="宋体" w:hAnsi="宋体" w:eastAsia="宋体" w:cs="Times New Roman"/>
          <w:color w:val="auto"/>
          <w:szCs w:val="21"/>
          <w:highlight w:val="none"/>
        </w:rPr>
        <w:t xml:space="preserve">期：</w:t>
      </w:r>
      <w:r>
        <w:rPr>
          <w:rFonts w:ascii="宋体" w:hAnsi="宋体" w:eastAsia="宋体" w:cs="Times New Roman"/>
          <w:color w:val="auto"/>
          <w:szCs w:val="21"/>
          <w:highlight w:val="none"/>
        </w:rPr>
        <w:t xml:space="preserve">合同签订后，收到甲方开工通知后</w:t>
      </w:r>
      <w:r>
        <w:rPr>
          <w:rFonts w:ascii="宋体" w:hAnsi="宋体" w:eastAsia="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3</w:t>
      </w:r>
      <w:r>
        <w:rPr>
          <w:rFonts w:ascii="宋体" w:hAnsi="宋体" w:eastAsia="宋体" w:cs="Times New Roman"/>
          <w:color w:val="auto"/>
          <w:szCs w:val="21"/>
          <w:highlight w:val="none"/>
        </w:rPr>
        <w:t xml:space="preserve">个月内完工</w:t>
      </w:r>
      <w:r>
        <w:rPr>
          <w:rFonts w:hint="eastAsia" w:ascii="宋体" w:hAnsi="宋体" w:eastAsia="宋体" w:cs="Times New Roman"/>
          <w:color w:val="auto"/>
          <w:szCs w:val="21"/>
          <w:highlight w:val="none"/>
        </w:rPr>
        <w:t xml:space="preserve">；</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二、项目需求及清单方案</w:t>
      </w:r>
      <w:r/>
    </w:p>
    <w:p>
      <w:pPr>
        <w:ind w:firstLine="422"/>
        <w:widowControl/>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本</w:t>
      </w:r>
      <w:r>
        <w:rPr>
          <w:rFonts w:ascii="宋体" w:hAnsi="宋体" w:eastAsia="宋体" w:cs="宋体"/>
          <w:b/>
          <w:color w:val="auto"/>
          <w:szCs w:val="21"/>
          <w:highlight w:val="none"/>
        </w:rPr>
        <w:t xml:space="preserve">项目核心</w:t>
      </w:r>
      <w:r>
        <w:rPr>
          <w:rFonts w:hint="eastAsia" w:ascii="宋体" w:hAnsi="宋体" w:eastAsia="宋体" w:cs="宋体"/>
          <w:b/>
          <w:color w:val="auto"/>
          <w:szCs w:val="21"/>
          <w:highlight w:val="none"/>
        </w:rPr>
        <w:t xml:space="preserve">产品</w:t>
      </w:r>
      <w:r>
        <w:rPr>
          <w:rFonts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900万一体化抓拍单元</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采购清单</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清单中所涉及的品牌型号仅供参考，但所投产品不得低于招标文件要求</w:t>
      </w:r>
      <w:r>
        <w:rPr>
          <w:rFonts w:ascii="宋体" w:hAnsi="宋体" w:eastAsia="宋体" w:cs="宋体"/>
          <w:color w:val="auto"/>
          <w:szCs w:val="21"/>
          <w:highlight w:val="none"/>
        </w:rPr>
        <w:t xml:space="preserve">）</w:t>
      </w:r>
      <w:r/>
    </w:p>
    <w:tbl>
      <w:tblPr>
        <w:tblStyle w:val="76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1"/>
        <w:gridCol w:w="1857"/>
        <w:gridCol w:w="3588"/>
        <w:gridCol w:w="1360"/>
        <w:gridCol w:w="491"/>
        <w:gridCol w:w="741"/>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参考品牌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数量</w:t>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1.高清卡口式电警抓拍系统预算清单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前端抓拍设备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900万一体化抓拍单元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DH-CP902-YG-L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大华、海康威视、科达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高清镜头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OPT-110C12M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大华、海康威视、科达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LED暖光频闪灯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DH-ITALE-060AA-PW3515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大华、海康威视、科达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红绿灯信号检测器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DH-ITASD-020RA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大华、海康威视、科达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DH-ITSE1200-TA-N04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大华、海康威视、科达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三维万向节支架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6米高，11~13米横臂，主杆壁厚不小于8mm,横臂壁厚不小于6mm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400*300*200mm不锈钢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导轨式电源防雷器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LK-SPD20K385C/2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雷克、科比特、雷迅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MIB12G-1E-1GA-EN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恒信和安、新创、恩创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箱体空气开关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C20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箱体电源排插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AC220V,6孔/3P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管线及配套设施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超五类室外防水网线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CAT5E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FS RVV3*2.5mm2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RVVP3*1.0mm2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2900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RVVP4*1.0mm2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室外铠装6芯单模光缆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GYXTW-6B1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含尾纤、耦合器、跳线等材料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硅芯管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DN40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束线带、标签、电工胶带、水晶头等</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配套标志标牌、辅助标牌、禁停标线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电警标识牌（不锈钢）及划线（热熔）等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立杆基础(含接地)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1500*1500*1500mm，C25水泥回填/2根尼龙管/地笼3#规格(含土方清运)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400*400*400 含井盖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绿化、水泥混合路面开挖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混合路面，开挖深度600mm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60尼龙管*1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前端点开挖补偿费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立杆基础永久占用费、临时开挖及相关补偿费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color w:val="auto"/>
                <w:szCs w:val="20"/>
                <w:highlight w:val="none"/>
              </w:rPr>
              <w:t xml:space="preserve">云存储及链路租赁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1路10M接入30天（35.00元/T/月*12*3年）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运营商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云存储租赁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27路10M接入30天（25.00元/T/月*12*3年）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运营商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83.7</w:t>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2.违法停车抓拍系统预算清单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前端抓拍设备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400万自动红外跟踪一体球机（含32G内存卡）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iDS-2VS436-F832/SP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海康威视、大华、科达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违停立杆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高6m，挑臂（5-7）米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400*300*200mm不锈钢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导轨式电源防雷器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LK-SPD20K385C/2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雷克、科比特、雷迅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4电2光工业级交换机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MIB12G-4EG-2G-MIR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恒信和安、新创、恩创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SFP千兆光模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单模单纤，LC光口,传输带宽1.25g/1.25g,传输公里数20KM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恒信和安、新创、恩创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箱体空气开关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C20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箱体电源排插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AC220V,6孔/3P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定向声警示驱离设备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指向性强声网络音箱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SA-2001A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清听声学、海康威视、大华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IP数字音频解码终端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AT-6202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YAH、海康威视、大华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音箱立杆（含基础、地笼、接地）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高5m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400*300*200mm不锈钢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导轨式电源防雷器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LK-SPD20K385C/2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雷克、科比特、雷迅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4电2光工业级交换机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MIB12G-4EG-2G-MIR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恒信和安、新创、恩创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SFP千兆光模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单模单纤，LC光口,传输带宽1.25g/1.25g,传输公里数20KM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恒信和安、新创、恩创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箱体空气开关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C20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箱体电源排插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AC220V,6孔/3P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管线及配套设施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超五类室外防水网线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CAT5E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FS RVV3*2.5mm2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7770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RVVP3*1.0mm2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RVVP4*1.0mm2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2300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室外铠装6芯单模光缆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GYXTW-6B1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帝诚、帝一、FGT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7770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含尾纤、耦合器、跳线等材料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54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硅芯管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7500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智能终端设备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DS-TP50-12H(A)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海康威视、大华、科达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网络麦克风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YA-813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YAH、海康威视、大华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广播终端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W3335HAI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中科可控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束线带、标签、电工胶带、水晶头等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配套标志标牌、辅助标牌、禁停标线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标识牌（不锈钢）及划线（热熔）等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违停立杆基础(含接地)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700*700*1000mm，C25水泥回填/2根尼龙管/地笼3#规格(含土方清运)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400*400*400 含井盖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绿化、水泥混合路面开挖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混合路面，开挖深度600mm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7500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60尼龙管*1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前端点开挖补偿费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立杆基础永久占用费、临时开挖及相关补偿费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云存储及链路租赁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24路4M接入30天（35.00元/T/月*12*3年）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运营商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29.76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云存储租赁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3路4M接入30天（25.00元/T/月*12*3年）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运营商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Times New Roman" w:eastAsia="宋体" w:cs="Times New Roman"/>
                <w:color w:val="auto"/>
                <w:szCs w:val="20"/>
                <w:highlight w:val="none"/>
              </w:rPr>
            </w:pPr>
            <w:r>
              <w:rPr>
                <w:rFonts w:hint="eastAsia" w:ascii="宋体" w:hAnsi="Times New Roman" w:eastAsia="宋体" w:cs="Times New Roman"/>
                <w:color w:val="auto"/>
                <w:szCs w:val="20"/>
                <w:highlight w:val="none"/>
                <w:lang w:val="en-US" w:eastAsia="zh-CN"/>
              </w:rPr>
              <w:t xml:space="preserve">3.72</w:t>
            </w:r>
            <w:r/>
          </w:p>
        </w:tc>
      </w:tr>
    </w:tbl>
    <w:p>
      <w:pPr>
        <w:widowControl/>
        <w:rPr>
          <w:rFonts w:ascii="宋体" w:hAnsi="Times New Roman" w:eastAsia="宋体" w:cs="Times New Roman"/>
          <w:color w:val="auto"/>
          <w:szCs w:val="20"/>
          <w:highlight w:val="none"/>
        </w:rPr>
      </w:pPr>
      <w:r>
        <w:rPr>
          <w:rFonts w:ascii="宋体" w:hAnsi="Times New Roman" w:eastAsia="宋体" w:cs="Times New Roman"/>
          <w:color w:val="auto"/>
          <w:szCs w:val="20"/>
          <w:highlight w:val="none"/>
        </w:rPr>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ascii="宋体" w:hAnsi="宋体" w:eastAsia="宋体" w:cs="宋体"/>
          <w:color w:val="auto"/>
          <w:szCs w:val="21"/>
          <w:highlight w:val="none"/>
        </w:rPr>
        <w:t xml:space="preserve">采购技术要求</w:t>
      </w:r>
      <w:r>
        <w:rPr>
          <w:rFonts w:hint="eastAsia" w:ascii="宋体" w:hAnsi="宋体" w:eastAsia="宋体" w:cs="宋体"/>
          <w:color w:val="auto"/>
          <w:szCs w:val="21"/>
          <w:highlight w:val="none"/>
        </w:rPr>
        <w:t xml:space="preserve">：（招标技术方案中若有涉及的品牌型号仅供参考，但所投产品不得低于招标文件要求）</w:t>
      </w:r>
      <w:r/>
    </w:p>
    <w:p>
      <w:pPr>
        <w:widowControl/>
        <w:rPr>
          <w:rFonts w:hint="eastAsia" w:ascii="宋体" w:hAnsi="Times New Roman" w:eastAsia="宋体" w:cs="Times New Roman"/>
          <w:color w:val="auto"/>
          <w:szCs w:val="20"/>
          <w:highlight w:val="none"/>
          <w:lang w:eastAsia="zh-CN"/>
        </w:rPr>
      </w:pPr>
      <w:r/>
      <w:bookmarkStart w:id="17" w:name="_MON_1804514900"/>
      <w:r/>
      <w:bookmarkEnd w:id="17"/>
      <w:r/>
      <w:bookmarkStart w:id="18" w:name="_MON_1817811023"/>
      <w:r/>
      <w:bookmarkEnd w:id="18"/>
      <w:r/>
      <w:bookmarkStart w:id="19" w:name="_MON_1792395309"/>
      <w:r/>
      <w:bookmarkEnd w:id="19"/>
      <w:r/>
      <w:bookmarkStart w:id="20" w:name="_MON_1790774283"/>
      <w:r/>
      <w:bookmarkEnd w:id="20"/>
      <w:r>
        <w:rPr>
          <w:rFonts w:hint="eastAsia" w:ascii="宋体" w:hAnsi="Times New Roman" w:eastAsia="宋体" w:cs="Times New Roman"/>
          <w:color w:val="auto"/>
          <w:szCs w:val="20"/>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6pt;height:53.9pt;mso-wrap-distance-left:0.0pt;mso-wrap-distance-top:0.0pt;mso-wrap-distance-right:0.0pt;mso-wrap-distance-bottom:0.0pt;" filled="f" stroked="f">
            <v:path textboxrect="0,0,0,0"/>
            <v:imagedata r:id="rId15" o:title=""/>
          </v:shape>
          <o:OLEObject DrawAspect="Icon" r:id="rId16" ObjectID="_1525043" ProgID="Word.Document.12" ShapeID="_x0000_i3" Type="Embed"/>
        </w:object>
      </w:r>
      <w:r/>
    </w:p>
    <w:p>
      <w:pPr>
        <w:ind w:left="-210" w:right="178" w:firstLine="422"/>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注：（1）本项目招标技术方案相关资料请自行下载附件，如未下载造成投标失败，</w:t>
      </w:r>
      <w:r>
        <w:rPr>
          <w:rFonts w:hint="eastAsia" w:ascii="宋体" w:hAnsi="宋体" w:eastAsia="宋体" w:cs="Times New Roman"/>
          <w:b/>
          <w:color w:val="auto"/>
          <w:szCs w:val="21"/>
          <w:highlight w:val="none"/>
        </w:rPr>
        <w:t xml:space="preserve">供应商</w:t>
      </w:r>
      <w:r>
        <w:rPr>
          <w:rFonts w:hint="eastAsia" w:ascii="宋体" w:hAnsi="宋体" w:eastAsia="宋体" w:cs="Times New Roman"/>
          <w:b/>
          <w:color w:val="auto"/>
          <w:szCs w:val="21"/>
          <w:highlight w:val="none"/>
        </w:rPr>
        <w:t xml:space="preserve">自行承担责任。</w:t>
      </w:r>
      <w:r/>
    </w:p>
    <w:p>
      <w:pPr>
        <w:ind w:left="-210" w:right="178" w:firstLine="843"/>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（2）若采购文件、清单、技术方案中有要求的产品品牌或型号、参数，是采购人根据项目所要实现的功能及考量后推荐的品牌或型号、参数，供应商可以采用不低于推荐产品功能要求的货物进行投标。</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★3）由于本项目采用公安专网，响应单位须能够协调有资质及实施能力的运营商提供</w:t>
      </w:r>
      <w:r>
        <w:rPr>
          <w:rFonts w:hint="default" w:ascii="宋体" w:hAnsi="宋体" w:eastAsia="宋体" w:cs="宋体"/>
          <w:color w:val="auto"/>
          <w:szCs w:val="21"/>
          <w:highlight w:val="none"/>
        </w:rPr>
        <w:t xml:space="preserve">7天*24小时现场技术支持服务。</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响应文件中须提供服务承诺函，</w:t>
      </w:r>
      <w:r>
        <w:rPr>
          <w:rFonts w:hint="default" w:ascii="宋体" w:hAnsi="宋体" w:eastAsia="宋体" w:cs="宋体"/>
          <w:b/>
          <w:color w:val="auto"/>
          <w:szCs w:val="21"/>
          <w:highlight w:val="none"/>
        </w:rPr>
        <w:t xml:space="preserve">并加盖公章）</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★4）本项目的云存储系统全部部署在运营商机房，响应单位须能够协调有资质运营商对本项目存储设备机柜提供远程环境监控（机柜实时的温度、湿度、电源状态）服务。</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响应文件中须提供服务承诺函，并加盖公章</w:t>
      </w:r>
      <w:r>
        <w:rPr>
          <w:rFonts w:hint="default" w:ascii="宋体" w:hAnsi="宋体" w:eastAsia="宋体" w:cs="宋体"/>
          <w:b/>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★5）响应</w:t>
      </w:r>
      <w:r>
        <w:rPr>
          <w:rFonts w:hint="default" w:ascii="宋体" w:hAnsi="宋体" w:eastAsia="宋体" w:cs="宋体"/>
          <w:color w:val="auto"/>
          <w:szCs w:val="21"/>
          <w:highlight w:val="none"/>
        </w:rPr>
        <w:t xml:space="preserve">单位拟选派</w:t>
      </w:r>
      <w:r>
        <w:rPr>
          <w:rFonts w:hint="eastAsia" w:ascii="宋体" w:hAnsi="宋体" w:eastAsia="宋体" w:cs="宋体"/>
          <w:color w:val="auto"/>
          <w:szCs w:val="21"/>
          <w:highlight w:val="none"/>
        </w:rPr>
        <w:t xml:space="preserve">的</w:t>
      </w:r>
      <w:r>
        <w:rPr>
          <w:rFonts w:hint="default" w:ascii="宋体" w:hAnsi="宋体" w:eastAsia="宋体" w:cs="宋体"/>
          <w:b/>
          <w:color w:val="auto"/>
          <w:szCs w:val="21"/>
          <w:highlight w:val="none"/>
        </w:rPr>
        <w:t xml:space="preserve">项目负责人</w:t>
      </w:r>
      <w:r>
        <w:rPr>
          <w:rFonts w:hint="default" w:ascii="宋体" w:hAnsi="宋体" w:eastAsia="宋体" w:cs="宋体"/>
          <w:color w:val="auto"/>
          <w:szCs w:val="21"/>
          <w:highlight w:val="none"/>
        </w:rPr>
        <w:t xml:space="preserve">须具备中级</w:t>
      </w:r>
      <w:r>
        <w:rPr>
          <w:rFonts w:hint="eastAsia" w:ascii="宋体" w:hAnsi="宋体" w:eastAsia="宋体" w:cs="宋体"/>
          <w:color w:val="auto"/>
          <w:szCs w:val="21"/>
          <w:highlight w:val="none"/>
        </w:rPr>
        <w:t xml:space="preserve">及以上</w:t>
      </w:r>
      <w:r>
        <w:rPr>
          <w:rFonts w:hint="default" w:ascii="宋体" w:hAnsi="宋体" w:eastAsia="宋体" w:cs="宋体"/>
          <w:color w:val="auto"/>
          <w:szCs w:val="21"/>
          <w:highlight w:val="none"/>
        </w:rPr>
        <w:t xml:space="preserve">工程师</w:t>
      </w:r>
      <w:r>
        <w:rPr>
          <w:rFonts w:hint="eastAsia" w:ascii="宋体" w:hAnsi="宋体" w:eastAsia="宋体" w:cs="宋体"/>
          <w:color w:val="auto"/>
          <w:szCs w:val="21"/>
          <w:highlight w:val="none"/>
        </w:rPr>
        <w:t xml:space="preserve">职称证书</w:t>
      </w:r>
      <w:r>
        <w:rPr>
          <w:rFonts w:hint="default" w:ascii="宋体" w:hAnsi="宋体" w:eastAsia="宋体" w:cs="宋体"/>
          <w:color w:val="auto"/>
          <w:szCs w:val="21"/>
          <w:highlight w:val="none"/>
        </w:rPr>
        <w:t xml:space="preserve">（智能化或电子信息相关专业）、机电专业</w:t>
      </w:r>
      <w:r>
        <w:rPr>
          <w:rFonts w:hint="eastAsia" w:ascii="宋体" w:hAnsi="宋体" w:eastAsia="宋体" w:cs="宋体"/>
          <w:color w:val="auto"/>
          <w:szCs w:val="21"/>
          <w:highlight w:val="none"/>
        </w:rPr>
        <w:t xml:space="preserve">一级</w:t>
      </w:r>
      <w:r>
        <w:rPr>
          <w:rFonts w:hint="default" w:ascii="宋体" w:hAnsi="宋体" w:eastAsia="宋体" w:cs="宋体"/>
          <w:color w:val="auto"/>
          <w:szCs w:val="21"/>
          <w:highlight w:val="none"/>
        </w:rPr>
        <w:t xml:space="preserve">建造师注册证书，负责本项目施工、售后维护管理</w:t>
      </w:r>
      <w:r>
        <w:rPr>
          <w:rFonts w:hint="eastAsia" w:ascii="宋体" w:hAnsi="宋体" w:eastAsia="宋体" w:cs="宋体"/>
          <w:color w:val="auto"/>
          <w:szCs w:val="21"/>
          <w:highlight w:val="none"/>
        </w:rPr>
        <w:t xml:space="preserve">等</w:t>
      </w:r>
      <w:r>
        <w:rPr>
          <w:rFonts w:hint="default" w:ascii="宋体" w:hAnsi="宋体" w:eastAsia="宋体" w:cs="宋体"/>
          <w:color w:val="auto"/>
          <w:szCs w:val="21"/>
          <w:highlight w:val="none"/>
        </w:rPr>
        <w:t xml:space="preserve">。</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响应文件中须提供项目负责人有效证书扫描件、身份证扫描件及本单位近三个月为其缴纳的社保证明，项目负责人不能与技术负责人、项目组人员重复</w:t>
      </w:r>
      <w:r>
        <w:rPr>
          <w:rFonts w:hint="default" w:ascii="宋体" w:hAnsi="宋体" w:eastAsia="宋体" w:cs="宋体"/>
          <w:b/>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★6）响应</w:t>
      </w:r>
      <w:r>
        <w:rPr>
          <w:rFonts w:hint="default" w:ascii="宋体" w:hAnsi="宋体" w:eastAsia="宋体" w:cs="宋体"/>
          <w:color w:val="auto"/>
          <w:szCs w:val="21"/>
          <w:highlight w:val="none"/>
        </w:rPr>
        <w:t xml:space="preserve">单位拟选派</w:t>
      </w:r>
      <w:r>
        <w:rPr>
          <w:rFonts w:hint="eastAsia" w:ascii="宋体" w:hAnsi="宋体" w:eastAsia="宋体" w:cs="宋体"/>
          <w:color w:val="auto"/>
          <w:szCs w:val="21"/>
          <w:highlight w:val="none"/>
        </w:rPr>
        <w:t xml:space="preserve">的</w:t>
      </w:r>
      <w:r>
        <w:rPr>
          <w:rFonts w:hint="eastAsia" w:ascii="宋体" w:hAnsi="宋体" w:eastAsia="宋体" w:cs="宋体"/>
          <w:b/>
          <w:color w:val="auto"/>
          <w:szCs w:val="21"/>
          <w:highlight w:val="none"/>
        </w:rPr>
        <w:t xml:space="preserve">技术</w:t>
      </w:r>
      <w:r>
        <w:rPr>
          <w:rFonts w:hint="default" w:ascii="宋体" w:hAnsi="宋体" w:eastAsia="宋体" w:cs="宋体"/>
          <w:b/>
          <w:color w:val="auto"/>
          <w:szCs w:val="21"/>
          <w:highlight w:val="none"/>
        </w:rPr>
        <w:t xml:space="preserve">负责人</w:t>
      </w:r>
      <w:r>
        <w:rPr>
          <w:rFonts w:hint="default" w:ascii="宋体" w:hAnsi="宋体" w:eastAsia="宋体" w:cs="宋体"/>
          <w:color w:val="auto"/>
          <w:szCs w:val="21"/>
          <w:highlight w:val="none"/>
        </w:rPr>
        <w:t xml:space="preserve">须具备中级</w:t>
      </w:r>
      <w:r>
        <w:rPr>
          <w:rFonts w:hint="eastAsia" w:ascii="宋体" w:hAnsi="宋体" w:eastAsia="宋体" w:cs="宋体"/>
          <w:color w:val="auto"/>
          <w:szCs w:val="21"/>
          <w:highlight w:val="none"/>
        </w:rPr>
        <w:t xml:space="preserve">及以上</w:t>
      </w:r>
      <w:r>
        <w:rPr>
          <w:rFonts w:hint="default" w:ascii="宋体" w:hAnsi="宋体" w:eastAsia="宋体" w:cs="宋体"/>
          <w:color w:val="auto"/>
          <w:szCs w:val="21"/>
          <w:highlight w:val="none"/>
        </w:rPr>
        <w:t xml:space="preserve">工程师</w:t>
      </w:r>
      <w:r>
        <w:rPr>
          <w:rFonts w:hint="eastAsia" w:ascii="宋体" w:hAnsi="宋体" w:eastAsia="宋体" w:cs="宋体"/>
          <w:color w:val="auto"/>
          <w:szCs w:val="21"/>
          <w:highlight w:val="none"/>
        </w:rPr>
        <w:t xml:space="preserve">职称证书</w:t>
      </w:r>
      <w:r>
        <w:rPr>
          <w:rFonts w:hint="default" w:ascii="宋体" w:hAnsi="宋体" w:eastAsia="宋体" w:cs="宋体"/>
          <w:color w:val="auto"/>
          <w:szCs w:val="21"/>
          <w:highlight w:val="none"/>
        </w:rPr>
        <w:t xml:space="preserve">（智能化或电子信息相关专业）、机电专业</w:t>
      </w:r>
      <w:r>
        <w:rPr>
          <w:rFonts w:hint="eastAsia" w:ascii="宋体" w:hAnsi="宋体" w:eastAsia="宋体" w:cs="宋体"/>
          <w:color w:val="auto"/>
          <w:szCs w:val="21"/>
          <w:highlight w:val="none"/>
        </w:rPr>
        <w:t xml:space="preserve">一级</w:t>
      </w:r>
      <w:r>
        <w:rPr>
          <w:rFonts w:hint="default" w:ascii="宋体" w:hAnsi="宋体" w:eastAsia="宋体" w:cs="宋体"/>
          <w:color w:val="auto"/>
          <w:szCs w:val="21"/>
          <w:highlight w:val="none"/>
        </w:rPr>
        <w:t xml:space="preserve">建造师注册证书，负责本项目</w:t>
      </w:r>
      <w:r>
        <w:rPr>
          <w:rFonts w:hint="eastAsia" w:ascii="宋体" w:hAnsi="宋体" w:eastAsia="宋体" w:cs="宋体"/>
          <w:color w:val="auto"/>
          <w:szCs w:val="21"/>
          <w:highlight w:val="none"/>
        </w:rPr>
        <w:t xml:space="preserve">技术支持等</w:t>
      </w:r>
      <w:r>
        <w:rPr>
          <w:rFonts w:hint="default" w:ascii="宋体" w:hAnsi="宋体" w:eastAsia="宋体" w:cs="宋体"/>
          <w:color w:val="auto"/>
          <w:szCs w:val="21"/>
          <w:highlight w:val="none"/>
        </w:rPr>
        <w:t xml:space="preserve">。</w:t>
      </w: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响应文件中须提供技术负责人有效证书扫描件、身份证扫描件及本单位近三个月为其缴纳的社保证明，技术负责人不能与项目负责人、项目组人员重复</w:t>
      </w:r>
      <w:r>
        <w:rPr>
          <w:rFonts w:hint="default" w:ascii="宋体" w:hAnsi="宋体" w:eastAsia="宋体" w:cs="宋体"/>
          <w:b/>
          <w:color w:val="auto"/>
          <w:szCs w:val="21"/>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★7）响应</w:t>
      </w:r>
      <w:r>
        <w:rPr>
          <w:rFonts w:hint="default" w:ascii="宋体" w:hAnsi="宋体" w:eastAsia="宋体" w:cs="宋体"/>
          <w:color w:val="auto"/>
          <w:szCs w:val="21"/>
          <w:highlight w:val="none"/>
        </w:rPr>
        <w:t xml:space="preserve">单位</w:t>
      </w:r>
      <w:r>
        <w:rPr>
          <w:rFonts w:hint="eastAsia" w:ascii="宋体" w:hAnsi="宋体" w:eastAsia="宋体" w:cs="宋体"/>
          <w:b/>
          <w:color w:val="auto"/>
          <w:szCs w:val="21"/>
          <w:highlight w:val="none"/>
        </w:rPr>
        <w:t xml:space="preserve">项目组人员</w:t>
      </w:r>
      <w:r>
        <w:rPr>
          <w:rFonts w:hint="default" w:ascii="宋体" w:hAnsi="宋体" w:eastAsia="宋体" w:cs="宋体"/>
          <w:color w:val="auto"/>
          <w:szCs w:val="21"/>
          <w:highlight w:val="none"/>
        </w:rPr>
        <w:t xml:space="preserve">须</w:t>
      </w:r>
      <w:r>
        <w:rPr>
          <w:rFonts w:hint="eastAsia" w:ascii="宋体" w:hAnsi="宋体" w:eastAsia="宋体" w:cs="宋体"/>
          <w:color w:val="auto"/>
          <w:szCs w:val="21"/>
          <w:highlight w:val="none"/>
        </w:rPr>
        <w:t xml:space="preserve">至少具备</w:t>
      </w:r>
      <w:r>
        <w:rPr>
          <w:rFonts w:hint="default" w:ascii="宋体" w:hAnsi="宋体" w:eastAsia="宋体" w:cs="宋体"/>
          <w:color w:val="auto"/>
          <w:szCs w:val="21"/>
          <w:highlight w:val="none"/>
        </w:rPr>
        <w:t xml:space="preserve">2名中级及以上工程师（智能化或电子信息相关专业）、2名具有特种作业操作证（高处作业）的人员、2名建筑电工人员或具有特种作业操作证(低压电工证或高压电工证)的电工人员，负责</w:t>
      </w:r>
      <w:r>
        <w:rPr>
          <w:rFonts w:hint="eastAsia" w:ascii="宋体" w:hAnsi="宋体" w:eastAsia="宋体" w:cs="宋体"/>
          <w:color w:val="auto"/>
          <w:szCs w:val="21"/>
          <w:highlight w:val="none"/>
        </w:rPr>
        <w:t xml:space="preserve">本项</w:t>
      </w:r>
      <w:r>
        <w:rPr>
          <w:rFonts w:hint="default" w:ascii="宋体" w:hAnsi="宋体" w:eastAsia="宋体" w:cs="宋体"/>
          <w:color w:val="auto"/>
          <w:szCs w:val="21"/>
          <w:highlight w:val="none"/>
        </w:rPr>
        <w:t xml:space="preserve">目施工及例行维护服务。</w:t>
      </w:r>
      <w:r>
        <w:rPr>
          <w:rFonts w:hint="default" w:ascii="宋体" w:hAnsi="宋体" w:eastAsia="宋体" w:cs="宋体"/>
          <w:b/>
          <w:color w:val="auto"/>
          <w:szCs w:val="21"/>
          <w:highlight w:val="none"/>
        </w:rPr>
        <w:t xml:space="preserve">（响应文件中须提供相关人员有效证书扫描件、身份证</w:t>
      </w:r>
      <w:r>
        <w:rPr>
          <w:rFonts w:hint="eastAsia" w:ascii="宋体" w:hAnsi="宋体" w:eastAsia="宋体" w:cs="宋体"/>
          <w:b/>
          <w:color w:val="auto"/>
          <w:szCs w:val="21"/>
          <w:highlight w:val="none"/>
        </w:rPr>
        <w:t xml:space="preserve">扫描件</w:t>
      </w:r>
      <w:r>
        <w:rPr>
          <w:rFonts w:hint="default" w:ascii="宋体" w:hAnsi="宋体" w:eastAsia="宋体" w:cs="宋体"/>
          <w:b/>
          <w:color w:val="auto"/>
          <w:szCs w:val="21"/>
          <w:highlight w:val="none"/>
        </w:rPr>
        <w:t xml:space="preserve">及本单位</w:t>
      </w:r>
      <w:r>
        <w:rPr>
          <w:rFonts w:hint="eastAsia" w:ascii="宋体" w:hAnsi="宋体" w:eastAsia="宋体" w:cs="宋体"/>
          <w:b/>
          <w:color w:val="auto"/>
          <w:szCs w:val="21"/>
          <w:highlight w:val="none"/>
        </w:rPr>
        <w:t xml:space="preserve">近三个月为其</w:t>
      </w:r>
      <w:r>
        <w:rPr>
          <w:rFonts w:hint="default" w:ascii="宋体" w:hAnsi="宋体" w:eastAsia="宋体" w:cs="宋体"/>
          <w:b/>
          <w:color w:val="auto"/>
          <w:szCs w:val="21"/>
          <w:highlight w:val="none"/>
        </w:rPr>
        <w:t xml:space="preserve">缴纳的社保证明，</w:t>
      </w:r>
      <w:r>
        <w:rPr>
          <w:rFonts w:hint="eastAsia" w:ascii="宋体" w:hAnsi="宋体" w:eastAsia="宋体" w:cs="宋体"/>
          <w:b/>
          <w:color w:val="auto"/>
          <w:szCs w:val="21"/>
          <w:highlight w:val="none"/>
        </w:rPr>
        <w:t xml:space="preserve">项目组</w:t>
      </w:r>
      <w:r>
        <w:rPr>
          <w:rFonts w:hint="default" w:ascii="宋体" w:hAnsi="宋体" w:eastAsia="宋体" w:cs="宋体"/>
          <w:b/>
          <w:color w:val="auto"/>
          <w:szCs w:val="21"/>
          <w:highlight w:val="none"/>
        </w:rPr>
        <w:t xml:space="preserve">人员不能</w:t>
      </w:r>
      <w:r>
        <w:rPr>
          <w:rFonts w:hint="eastAsia" w:ascii="宋体" w:hAnsi="宋体" w:eastAsia="宋体" w:cs="宋体"/>
          <w:b/>
          <w:color w:val="auto"/>
          <w:szCs w:val="21"/>
          <w:highlight w:val="none"/>
        </w:rPr>
        <w:t xml:space="preserve">重复、不能与</w:t>
      </w:r>
      <w:r>
        <w:rPr>
          <w:rFonts w:hint="default" w:ascii="宋体" w:hAnsi="宋体" w:eastAsia="宋体" w:cs="宋体"/>
          <w:b/>
          <w:color w:val="auto"/>
          <w:szCs w:val="21"/>
          <w:highlight w:val="none"/>
        </w:rPr>
        <w:t xml:space="preserve">项目负责人</w:t>
      </w:r>
      <w:r>
        <w:rPr>
          <w:rFonts w:hint="eastAsia" w:ascii="宋体" w:hAnsi="宋体" w:eastAsia="宋体" w:cs="宋体"/>
          <w:b/>
          <w:color w:val="auto"/>
          <w:szCs w:val="21"/>
          <w:highlight w:val="none"/>
        </w:rPr>
        <w:t xml:space="preserve">及技术负责人</w:t>
      </w:r>
      <w:r>
        <w:rPr>
          <w:rFonts w:hint="default" w:ascii="宋体" w:hAnsi="宋体" w:eastAsia="宋体" w:cs="宋体"/>
          <w:b/>
          <w:color w:val="auto"/>
          <w:szCs w:val="21"/>
          <w:highlight w:val="none"/>
        </w:rPr>
        <w:t xml:space="preserve">重复）</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★8）响应</w:t>
      </w:r>
      <w:r>
        <w:rPr>
          <w:rFonts w:hint="default" w:ascii="宋体" w:hAnsi="宋体" w:eastAsia="宋体" w:cs="宋体"/>
          <w:color w:val="auto"/>
          <w:szCs w:val="21"/>
          <w:highlight w:val="none"/>
        </w:rPr>
        <w:t xml:space="preserve">单位</w:t>
      </w:r>
      <w:r>
        <w:rPr>
          <w:rFonts w:hint="eastAsia" w:ascii="宋体" w:hAnsi="宋体" w:eastAsia="宋体" w:cs="宋体"/>
          <w:color w:val="auto"/>
          <w:szCs w:val="21"/>
          <w:highlight w:val="none"/>
        </w:rPr>
        <w:t xml:space="preserve">须</w:t>
      </w:r>
      <w:r>
        <w:rPr>
          <w:rFonts w:hint="default" w:ascii="宋体" w:hAnsi="宋体" w:eastAsia="宋体" w:cs="宋体"/>
          <w:color w:val="auto"/>
          <w:szCs w:val="21"/>
          <w:highlight w:val="none"/>
        </w:rPr>
        <w:t xml:space="preserve">具有有效期</w:t>
      </w:r>
      <w:r>
        <w:rPr>
          <w:rFonts w:hint="eastAsia" w:ascii="宋体" w:hAnsi="宋体" w:eastAsia="宋体" w:cs="宋体"/>
          <w:color w:val="auto"/>
          <w:szCs w:val="21"/>
          <w:highlight w:val="none"/>
        </w:rPr>
        <w:t xml:space="preserve">内</w:t>
      </w:r>
      <w:r>
        <w:rPr>
          <w:rFonts w:hint="default" w:ascii="宋体" w:hAnsi="宋体" w:eastAsia="宋体" w:cs="宋体"/>
          <w:color w:val="auto"/>
          <w:szCs w:val="21"/>
          <w:highlight w:val="none"/>
        </w:rPr>
        <w:t xml:space="preserve">的质量管理体系认证</w:t>
      </w:r>
      <w:r>
        <w:rPr>
          <w:rFonts w:hint="eastAsia" w:ascii="宋体" w:hAnsi="宋体" w:eastAsia="宋体" w:cs="宋体"/>
          <w:color w:val="auto"/>
          <w:szCs w:val="21"/>
          <w:highlight w:val="none"/>
        </w:rPr>
        <w:t xml:space="preserve">证书。</w:t>
      </w:r>
      <w:r>
        <w:rPr>
          <w:rFonts w:hint="eastAsia" w:ascii="宋体" w:hAnsi="宋体" w:eastAsia="宋体" w:cs="宋体"/>
          <w:b/>
          <w:color w:val="auto"/>
          <w:szCs w:val="21"/>
          <w:highlight w:val="none"/>
        </w:rPr>
        <w:t xml:space="preserve">（响应文件中提供有效期内的证书扫描件并</w:t>
      </w:r>
      <w:r>
        <w:rPr>
          <w:rFonts w:hint="default" w:ascii="宋体" w:hAnsi="宋体" w:eastAsia="宋体" w:cs="宋体"/>
          <w:b/>
          <w:color w:val="auto"/>
          <w:szCs w:val="21"/>
          <w:highlight w:val="none"/>
        </w:rPr>
        <w:t xml:space="preserve">加盖公章</w:t>
      </w:r>
      <w:r>
        <w:rPr>
          <w:rFonts w:hint="eastAsia" w:ascii="宋体" w:hAnsi="宋体" w:eastAsia="宋体" w:cs="宋体"/>
          <w:b/>
          <w:color w:val="auto"/>
          <w:szCs w:val="21"/>
          <w:highlight w:val="none"/>
        </w:rPr>
        <w:t xml:space="preserve">，</w:t>
      </w:r>
      <w:r>
        <w:rPr>
          <w:rFonts w:hint="default" w:ascii="宋体" w:hAnsi="宋体" w:eastAsia="宋体" w:cs="宋体"/>
          <w:b/>
          <w:color w:val="auto"/>
          <w:szCs w:val="21"/>
          <w:highlight w:val="none"/>
        </w:rPr>
        <w:t xml:space="preserve">并提供全国认证认可信息公共服务平台查询截图</w:t>
      </w:r>
      <w:r>
        <w:rPr>
          <w:rFonts w:hint="eastAsia" w:ascii="宋体" w:hAnsi="宋体" w:eastAsia="宋体" w:cs="宋体"/>
          <w:b/>
          <w:color w:val="auto"/>
          <w:szCs w:val="21"/>
          <w:highlight w:val="none"/>
        </w:rPr>
        <w:t xml:space="preserve">）</w:t>
      </w:r>
      <w:r/>
    </w:p>
    <w:p>
      <w:pPr>
        <w:ind w:firstLine="420"/>
        <w:spacing w:line="360" w:lineRule="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查询地址：</w:t>
      </w:r>
      <w:r>
        <w:rPr>
          <w:rFonts w:hint="default" w:ascii="等线" w:hAnsi="等线" w:eastAsia="等线" w:cs="Times New Roman"/>
          <w:color w:val="auto"/>
          <w:szCs w:val="22"/>
          <w:highlight w:val="none"/>
        </w:rPr>
        <w:fldChar w:fldCharType="begin"/>
      </w:r>
      <w:r>
        <w:rPr>
          <w:rFonts w:hint="default" w:ascii="等线" w:hAnsi="等线" w:eastAsia="等线" w:cs="Times New Roman"/>
          <w:color w:val="auto"/>
          <w:szCs w:val="22"/>
          <w:highlight w:val="none"/>
        </w:rPr>
        <w:instrText xml:space="preserve"> HYPERLINK "http://cx.cnca.cn/CertECloud/result/skipResultList" \o "http://cx.cnca.cn/CertECloud/result/skipResultList" </w:instrText>
      </w:r>
      <w:r>
        <w:rPr>
          <w:rFonts w:hint="default" w:ascii="等线" w:hAnsi="等线" w:eastAsia="等线" w:cs="Times New Roman"/>
          <w:color w:val="auto"/>
          <w:szCs w:val="22"/>
          <w:highlight w:val="none"/>
        </w:rPr>
        <w:fldChar w:fldCharType="separate"/>
      </w:r>
      <w:r>
        <w:rPr>
          <w:rFonts w:hint="default" w:ascii="宋体" w:hAnsi="宋体" w:eastAsia="宋体" w:cs="宋体"/>
          <w:b/>
          <w:color w:val="auto"/>
          <w:szCs w:val="21"/>
          <w:highlight w:val="none"/>
          <w:u w:val="single"/>
        </w:rPr>
        <w:t xml:space="preserve">http://cx.cnca.cn/CertECloud/result/skipResultList</w:t>
      </w:r>
      <w:r>
        <w:rPr>
          <w:rFonts w:hint="default" w:ascii="宋体" w:hAnsi="宋体" w:eastAsia="宋体" w:cs="宋体"/>
          <w:b/>
          <w:color w:val="auto"/>
          <w:szCs w:val="21"/>
          <w:highlight w:val="none"/>
          <w:u w:val="single"/>
        </w:rPr>
        <w:fldChar w:fldCharType="end"/>
      </w:r>
      <w:r>
        <w:rPr>
          <w:rFonts w:hint="default" w:ascii="宋体" w:hAnsi="宋体" w:eastAsia="宋体" w:cs="宋体"/>
          <w:b/>
          <w:color w:val="auto"/>
          <w:szCs w:val="21"/>
          <w:highlight w:val="none"/>
        </w:rPr>
        <w:t xml:space="preserve">）</w:t>
      </w:r>
      <w:r/>
    </w:p>
    <w:p>
      <w:pPr>
        <w:ind w:firstLine="420"/>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9</w:t>
      </w:r>
      <w:r>
        <w:rPr>
          <w:rFonts w:hint="eastAsia" w:ascii="宋体" w:hAnsi="宋体" w:eastAsia="宋体" w:cs="宋体"/>
          <w:color w:val="auto"/>
          <w:szCs w:val="21"/>
          <w:highlight w:val="none"/>
        </w:rPr>
        <w:t xml:space="preserve">）响应单位须专门为本项目配备适合高空作业的施工维护车辆不少于2辆。</w:t>
      </w:r>
      <w:r>
        <w:rPr>
          <w:rFonts w:hint="eastAsia" w:ascii="宋体" w:hAnsi="宋体" w:eastAsia="宋体" w:cs="宋体"/>
          <w:b/>
          <w:color w:val="auto"/>
          <w:szCs w:val="21"/>
          <w:highlight w:val="none"/>
        </w:rPr>
        <w:t xml:space="preserve">（若为自有产权车辆须提供车辆照片、行驶证</w:t>
      </w:r>
      <w:r>
        <w:rPr>
          <w:rFonts w:hint="default" w:ascii="宋体" w:hAnsi="宋体" w:eastAsia="宋体" w:cs="宋体"/>
          <w:b/>
          <w:color w:val="auto"/>
          <w:szCs w:val="21"/>
          <w:highlight w:val="none"/>
        </w:rPr>
        <w:t xml:space="preserve">或产权登记证扫描件</w:t>
      </w:r>
      <w:r>
        <w:rPr>
          <w:rFonts w:hint="eastAsia" w:ascii="宋体" w:hAnsi="宋体" w:eastAsia="宋体" w:cs="宋体"/>
          <w:b/>
          <w:color w:val="auto"/>
          <w:szCs w:val="21"/>
          <w:highlight w:val="none"/>
        </w:rPr>
        <w:t xml:space="preserve">；若为租赁车辆须提供车辆照片、行驶证、租赁合同扫描件及租赁发票）</w:t>
      </w: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10</w:t>
      </w:r>
      <w:r>
        <w:rPr>
          <w:rFonts w:hint="eastAsia" w:ascii="宋体" w:hAnsi="宋体" w:eastAsia="宋体" w:cs="宋体"/>
          <w:color w:val="auto"/>
          <w:szCs w:val="21"/>
          <w:highlight w:val="none"/>
        </w:rPr>
        <w:t xml:space="preserve">）因本项目施工中涉及对已做市政、绿化的开挖破损，针对项目施工全阶段所遇到的一切关于市政绿化开挖修复、杆件基础及汇聚箱绿化永久占用等问题，响应单位须进行合理有效的调研、跟进及完成审批。</w:t>
      </w:r>
      <w:r>
        <w:rPr>
          <w:rFonts w:hint="eastAsia" w:ascii="宋体" w:hAnsi="宋体" w:eastAsia="宋体" w:cs="宋体"/>
          <w:b/>
          <w:color w:val="auto"/>
          <w:szCs w:val="21"/>
          <w:highlight w:val="none"/>
        </w:rPr>
        <w:t xml:space="preserve">（响应文件中须提供服务承诺函，并加盖公章）</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上述带★项需按要求提供相关证明资料，</w:t>
      </w:r>
      <w:r>
        <w:rPr>
          <w:rFonts w:hint="default" w:ascii="宋体" w:hAnsi="宋体" w:eastAsia="宋体" w:cs="宋体"/>
          <w:b/>
          <w:bCs/>
          <w:color w:val="auto"/>
          <w:szCs w:val="21"/>
          <w:highlight w:val="none"/>
        </w:rPr>
        <w:t xml:space="preserve">否则，视为未实质性响应谈判文件。</w:t>
      </w:r>
      <w:r/>
    </w:p>
    <w:p>
      <w:pPr>
        <w:ind w:left="1474" w:hanging="1054"/>
        <w:spacing w:line="360" w:lineRule="auto"/>
        <w:rPr>
          <w:rFonts w:hint="default"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三、其他要求：</w:t>
      </w:r>
      <w:r/>
    </w:p>
    <w:p>
      <w:pPr>
        <w:ind w:firstLine="420"/>
        <w:spacing w:line="360" w:lineRule="auto"/>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w:t>
      </w:r>
      <w:r>
        <w:rPr>
          <w:rFonts w:hint="eastAsia" w:ascii="宋体" w:hAnsi="宋体" w:eastAsia="宋体" w:cs="宋体"/>
          <w:color w:val="auto"/>
          <w:szCs w:val="21"/>
          <w:highlight w:val="none"/>
        </w:rPr>
        <w:t xml:space="preserve">投标人所投报品牌的产品应能够至少达到技术方案里技术参数要求，同时明确所投产品的品牌、型号、规格和外形、尺寸、重量及一些必须说明的技术参数，以及使用的材料的清单</w:t>
      </w:r>
      <w:r>
        <w:rPr>
          <w:rFonts w:hint="eastAsia" w:ascii="宋体" w:hAnsi="宋体" w:eastAsia="宋体" w:cs="Times New Roman"/>
          <w:color w:val="auto"/>
          <w:szCs w:val="24"/>
          <w:highlight w:val="none"/>
        </w:rPr>
        <w:t xml:space="preserve">。</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2.投标人必须承诺招标文件中提出的全部技术规格与要求，如果以其中某些条款不响应时，应在文件中逐条列出，未列出的视同响应。</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3.投标总报价</w:t>
      </w:r>
      <w:r>
        <w:rPr>
          <w:rFonts w:hint="eastAsia" w:ascii="Times New Roman" w:hAnsi="Times New Roman" w:eastAsia="宋体" w:cs="宋体"/>
          <w:color w:val="auto"/>
          <w:szCs w:val="21"/>
          <w:highlight w:val="none"/>
        </w:rPr>
        <w:t xml:space="preserve">包含全部设备采购、设备安装调试、辅助材料、搬迁、人工、机械、运输、保险、运费、各种税费、劳保、专利技术、检测费用、安装和调试过程中产生的水电气等费用以及质保期内的日常维护、保养、设备故障更换等完成本项目的一切费用</w:t>
      </w:r>
      <w:r>
        <w:rPr>
          <w:rFonts w:hint="eastAsia" w:ascii="宋体" w:hAnsi="宋体" w:eastAsia="宋体" w:cs="宋体"/>
          <w:color w:val="auto"/>
          <w:szCs w:val="21"/>
          <w:highlight w:val="none"/>
        </w:rPr>
        <w:t xml:space="preserve">，甲方不再另行支付费用。</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特别声明：作为有经验的投标单位，各投标单位应该认真考虑在项目实施过程中的配合项目及范围，并将配合费用综合计入报价内。配合服务工作内容由成交单位与其它配合单位自行协商并充分考虑其所涉及到的配合服务费，成交后不得以任何理由要求额外计取，配合服务费由成交单位直接支付给其配合服务单位。</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5.验收标准：根据标书要求及有关规定，应能通过有关部门验收。</w:t>
      </w:r>
      <w:r/>
    </w:p>
    <w:p>
      <w:pPr>
        <w:ind w:firstLine="420"/>
        <w:spacing w:line="360" w:lineRule="auto"/>
        <w:shd w:val="clear" w:color="auto" w:fill="ffffff"/>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售后服务要求：对于本项目的售后服务，中标的货物质量保证期均自标的物通过最终验收之日起计算，工程免费保修叁年，云存储系统采用租赁模式，租期三年。质保期内因产品质量问题给与免费更换，保证系统正常运行工作。全年无节假日</w:t>
      </w:r>
      <w:r>
        <w:rPr>
          <w:rFonts w:hint="default" w:ascii="宋体" w:hAnsi="宋体" w:eastAsia="宋体" w:cs="宋体"/>
          <w:color w:val="auto"/>
          <w:szCs w:val="21"/>
          <w:highlight w:val="none"/>
        </w:rPr>
        <w:t xml:space="preserve">7*24故障响应服务。硬件故障响应时间1小时；如属于软件故障，故障通知30分钟内给予电话或传真解答，或远程诊断和维护（网络远程服务禁止违反专用网络管理规定）。若解决不了，工程师现场响应时间为2小时，保证系统运行不得连续24小时中断。</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知识产权：投标单位应保证采购单位免除且承担由于采购单位在其本国使用该设备或设备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8.凡涉及谈判文件的补充说明和修改，均以招标代理机构网上发布的公告为准。</w:t>
      </w:r>
      <w:r/>
    </w:p>
    <w:p>
      <w:pPr>
        <w:rPr>
          <w:rStyle w:val="1095"/>
          <w:rFonts w:hint="eastAsia"/>
          <w:b/>
          <w:bCs/>
          <w:color w:val="auto"/>
          <w:sz w:val="32"/>
          <w:szCs w:val="32"/>
          <w:highlight w:val="none"/>
        </w:rPr>
      </w:pPr>
      <w:r>
        <w:rPr>
          <w:rStyle w:val="1095"/>
          <w:rFonts w:hint="eastAsia"/>
          <w:b/>
          <w:bCs/>
          <w:color w:val="auto"/>
          <w:sz w:val="32"/>
          <w:szCs w:val="32"/>
          <w:highlight w:val="none"/>
        </w:rPr>
        <w:br w:type="page" w:clear="all"/>
      </w:r>
      <w:r/>
    </w:p>
    <w:p>
      <w:pPr>
        <w:pStyle w:val="759"/>
        <w:jc w:val="center"/>
        <w:spacing w:line="240" w:lineRule="auto"/>
        <w:rPr>
          <w:rStyle w:val="1095"/>
          <w:b/>
          <w:bCs/>
          <w:color w:val="auto"/>
          <w:sz w:val="32"/>
          <w:szCs w:val="32"/>
          <w:highlight w:val="none"/>
        </w:rPr>
      </w:pPr>
      <w:r/>
      <w:bookmarkStart w:id="21" w:name="_Toc10012"/>
      <w:r>
        <w:rPr>
          <w:rStyle w:val="1095"/>
          <w:rFonts w:hint="eastAsia"/>
          <w:b/>
          <w:bCs/>
          <w:color w:val="auto"/>
          <w:sz w:val="32"/>
          <w:szCs w:val="32"/>
          <w:highlight w:val="none"/>
        </w:rPr>
        <w:t xml:space="preserve">第四章 竞争性谈判程序</w:t>
      </w:r>
      <w:bookmarkEnd w:id="14"/>
      <w:r/>
      <w:bookmarkEnd w:id="2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88"/>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88"/>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88"/>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8"/>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95"/>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95"/>
          <w:b w:val="0"/>
          <w:bCs w:val="0"/>
          <w:color w:val="auto"/>
          <w:sz w:val="32"/>
          <w:szCs w:val="32"/>
          <w:highlight w:val="none"/>
        </w:rPr>
        <w:br w:type="page" w:clear="all"/>
      </w:r>
      <w:bookmarkEnd w:id="15"/>
      <w:r/>
      <w:bookmarkEnd w:id="16"/>
      <w:r/>
      <w:r/>
    </w:p>
    <w:p>
      <w:pPr>
        <w:pStyle w:val="759"/>
        <w:jc w:val="center"/>
        <w:spacing w:line="240" w:lineRule="auto"/>
        <w:rPr>
          <w:rStyle w:val="1095"/>
          <w:b/>
          <w:bCs/>
          <w:color w:val="auto"/>
          <w:sz w:val="32"/>
          <w:szCs w:val="32"/>
          <w:highlight w:val="none"/>
        </w:rPr>
      </w:pPr>
      <w:r/>
      <w:bookmarkStart w:id="22" w:name="_Toc1903"/>
      <w:r/>
      <w:bookmarkStart w:id="23" w:name="_Toc166488922"/>
      <w:r>
        <w:rPr>
          <w:rStyle w:val="1095"/>
          <w:rFonts w:hint="eastAsia"/>
          <w:b/>
          <w:bCs/>
          <w:color w:val="auto"/>
          <w:sz w:val="32"/>
          <w:szCs w:val="32"/>
          <w:highlight w:val="none"/>
        </w:rPr>
        <w:t xml:space="preserve">第五章 合同条款</w:t>
      </w:r>
      <w:bookmarkEnd w:id="22"/>
      <w:r/>
      <w:bookmarkEnd w:id="23"/>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采购单位（以下简称甲方）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2"/>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供应单位（以下简称乙方）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bookmarkStart w:id="24" w:name="_Toc13642118"/>
      <w:r/>
      <w:bookmarkStart w:id="25" w:name="_Toc13889378"/>
      <w:r/>
      <w:bookmarkStart w:id="26" w:name="_Toc166488923"/>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根据《中华人民共和国民法典》有关规定，为明确采购单位（甲方）和供应单位（乙方）购销过程中的权利、义务和经济责任，经双方友好协商，签订以下条款，共同遵守。</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一、定义：以下术语有特定的含义：</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“货物”本合同所称货物是指乙方基于其已中标的投标文件而应向甲方提供的符合招标要求规格及功能的</w:t>
      </w:r>
      <w:r>
        <w:rPr>
          <w:rFonts w:hint="eastAsia" w:ascii="宋体" w:hAnsi="宋体" w:cs="宋体"/>
          <w:color w:val="auto"/>
          <w:szCs w:val="21"/>
          <w:highlight w:val="none"/>
          <w:u w:val="single"/>
          <w:lang w:eastAsia="zh-CN"/>
        </w:rPr>
        <w:t xml:space="preserve">2025年吴淞江道路配套智能化设施升级改造项目</w:t>
      </w:r>
      <w:r>
        <w:rPr>
          <w:rFonts w:hint="eastAsia" w:ascii="宋体" w:hAnsi="宋体" w:eastAsia="宋体" w:cs="宋体"/>
          <w:color w:val="auto"/>
          <w:szCs w:val="21"/>
          <w:highlight w:val="none"/>
        </w:rPr>
        <w:t xml:space="preserve">及其全部备品备件，它还应包括由乙方送交给甲方的所有的必须文件和与使用及测试有关的应进行的任何规定的服务。</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“合同价”系指根据中标的投标文件和合同规定，乙方在正确地履行合同义务后甲方应支付乙方的价款。</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“甲方”系指合同中明确规定的实际购买货物和接受服务单位。</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“乙方”系指合同中规定的提供货物和提供服务的单位。</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二、交货地点</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1、项目名称：</w:t>
      </w:r>
      <w:r>
        <w:rPr>
          <w:rFonts w:hint="eastAsia" w:ascii="宋体" w:hAnsi="宋体" w:cs="宋体"/>
          <w:color w:val="auto"/>
          <w:szCs w:val="21"/>
          <w:highlight w:val="none"/>
          <w:lang w:eastAsia="zh-CN"/>
        </w:rPr>
        <w:t xml:space="preserve">2025年吴淞江道路配套智能化设施升级改造项目</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2、项目地点：甲方指定地点</w:t>
      </w:r>
      <w:r/>
    </w:p>
    <w:p>
      <w:pPr>
        <w:ind w:left="0" w:right="0" w:firstLine="420"/>
        <w:keepLines w:val="0"/>
        <w:keepNext w:val="0"/>
        <w:pageBreakBefore w:val="0"/>
        <w:spacing w:line="360" w:lineRule="auto"/>
        <w:widowControl w:val="off"/>
        <w:tabs>
          <w:tab w:val="left" w:pos="3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三、货物或服务名称、数量及价格：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四、合同总价款：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五、合同总价范围：</w:t>
      </w:r>
      <w:r/>
    </w:p>
    <w:p>
      <w:pPr>
        <w:ind w:left="0" w:right="0"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1、货物及辅配件、运输、装卸、安装、调试、测试、易损易耗件、工具、检测合格等交付使用前的一切费用； </w:t>
      </w:r>
      <w:r/>
    </w:p>
    <w:p>
      <w:pPr>
        <w:ind w:left="0" w:right="0" w:firstLine="422"/>
        <w:keepLines w:val="0"/>
        <w:keepNext w:val="0"/>
        <w:pageBreakBefore w:val="0"/>
        <w:spacing w:line="360" w:lineRule="auto"/>
        <w:widowControl w:val="off"/>
        <w:rPr>
          <w:rFonts w:hint="default" w:ascii="宋体" w:hAnsi="宋体" w:eastAsia="宋体" w:cs="宋体"/>
          <w:color w:val="auto"/>
          <w:szCs w:val="21"/>
          <w:highlight w:val="none"/>
          <w:u w:val="single"/>
          <w:lang w:val="en-US" w:eastAsia="zh-CN"/>
        </w:rPr>
      </w:pPr>
      <w:r>
        <w:rPr>
          <w:rFonts w:hint="eastAsia" w:ascii="宋体" w:hAnsi="宋体" w:eastAsia="宋体" w:cs="宋体"/>
          <w:b/>
          <w:color w:val="auto"/>
          <w:szCs w:val="21"/>
          <w:highlight w:val="none"/>
        </w:rPr>
        <w:t xml:space="preserve">2、质保期：</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年</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自验收合格之日起算。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3、中国政府根据现行税法征收的与本合同有关的一切税费。</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4、甲方有权根据设计变更作相应调整，双方协商一致后，其单价按投标报价按实结算。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5、本合同为固定单价合同，最终数量按实际结算。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六、交货内容：</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1、符合本合同及招标文件规定的货物或服务。</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2、保证货物使用及维修所需的全套技术资料和文件，至少应包括以下内容：</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货物清单；</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出厂合格证；</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操作的标识和中文标注；</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使用中文说明书；</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使用维修保养中文说明书；</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3、其他必备材料和必备工具、货物等。</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七、交货地点：乙方交货至甲方指定地点，所发生的运输等费用及货物的损坏造成的损失由乙方承担。</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 xml:space="preserve">八、工期：合同签订后，收到甲方开工通知后，3个月内完工</w:t>
      </w:r>
      <w:r>
        <w:rPr>
          <w:rFonts w:hint="eastAsia" w:ascii="宋体" w:hAnsi="宋体" w:eastAsia="宋体" w:cs="宋体"/>
          <w:b/>
          <w:color w:val="auto"/>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九、货物产地：</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十、付款方式：</w:t>
      </w:r>
      <w:r>
        <w:rPr>
          <w:rFonts w:hint="eastAsia" w:ascii="宋体" w:hAnsi="宋体" w:cs="宋体"/>
          <w:b/>
          <w:color w:val="auto"/>
          <w:szCs w:val="21"/>
          <w:highlight w:val="none"/>
          <w:lang w:eastAsia="zh-CN"/>
        </w:rPr>
        <w:t xml:space="preserve">项目施工完成后支付合同总价的40%，第二年支付合同总价的30%，第三年支付合同总价的30%。（实际支付方式以财政实际拨付为准）</w:t>
      </w:r>
      <w:r>
        <w:rPr>
          <w:rFonts w:hint="eastAsia" w:ascii="宋体" w:hAnsi="宋体" w:eastAsia="宋体" w:cs="宋体"/>
          <w:b/>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十一、颜色、储放和保护</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1、颜色以甲方提供或确</w:t>
      </w:r>
      <w:r>
        <w:rPr>
          <w:rFonts w:hint="eastAsia" w:ascii="宋体" w:hAnsi="宋体" w:eastAsia="宋体" w:cs="宋体"/>
          <w:color w:val="auto"/>
          <w:szCs w:val="21"/>
          <w:highlight w:val="none"/>
        </w:rPr>
        <w:t xml:space="preserve">定的色样为准。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2、货物由乙方运至甲方指定地点，验收交货前存放及保管概由乙方负责。</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十二、技术条款</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十三、质量保证</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十四、质量验收规范：本项目由甲方、监理单位及有关部门按相关文件条款进行质量验收。</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十五、本合同应为完整货物及功能的提供。</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十六、售后服务</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1、其余售后服务见乙方投标文件中的承诺。</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2、拟选派的本项目经理：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十七、不可抗拒事故</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十八、违约责任</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5、乙方全部履行合同，甲方在收到乙方的付款通知并审定无误10天内按期付款，如有违约，甲方按</w:t>
      </w:r>
      <w:r>
        <w:rPr>
          <w:rFonts w:hint="eastAsia" w:ascii="宋体" w:hAnsi="宋体" w:cs="宋体"/>
          <w:color w:val="auto"/>
          <w:szCs w:val="21"/>
          <w:highlight w:val="none"/>
          <w:lang w:val="en-US" w:eastAsia="zh-CN"/>
        </w:rPr>
        <w:t xml:space="preserve">逾期未支付金额的</w:t>
      </w:r>
      <w:r>
        <w:rPr>
          <w:rFonts w:hint="eastAsia" w:ascii="宋体" w:hAnsi="宋体" w:eastAsia="宋体" w:cs="宋体"/>
          <w:color w:val="auto"/>
          <w:szCs w:val="21"/>
          <w:highlight w:val="none"/>
        </w:rPr>
        <w:t xml:space="preserve">每日万分之五支付延期付款违约金。</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十九、索赔：</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索赔方式除上述规定之外，甲方还有权选择以下方式进行索赔：</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2、根据货物的损坏程度以及甲方遭受损失的数额，经甲乙双方商定降低货物的价格。</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二十、资料提供：合同签订一周内乙方提供货物图样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套和安装图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二十一、技术培训甲方认为可以培训的前一周推荐培训计划、提供资料、培训后能熟练操作、了解构造原理、日常维护、排除一般故障。</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二十二、特别条款</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1、双方签约人为各自法人或被授权代表。</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2、本合同系指本文件及其附件中的所有部分；其中招标文件、中标的投标文件、中标单位在招标过程中的澄清、承诺等为本合同不可缺少的必要组成部分。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3．本合同一式肆份，甲方和乙方各执壹份、招标代理人执壹份、备案机构执壹份，各份具有同等法律效力。</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4、施工期间及免费保修期内出现的各类安全问题由乙方负责。</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二十三、其他</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1、政府采购项目的采购合同自签订之日起七个工作日内，采购人应当将合同报昆山市政府采购管理机构备案后生效。</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2、本合同未尽事宜，签约双方应友好协商解决。协商不成，任何一方均可向甲方所在人民法院提起诉讼。</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firstLine="420"/>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以下无正文</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法人（授权代表）：                             法人（授权代表）：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签约日期：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开户行：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帐户：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帐户：</w:t>
      </w:r>
      <w:r/>
    </w:p>
    <w:p>
      <w:pPr>
        <w:ind w:firstLine="420"/>
        <w:keepLines w:val="0"/>
        <w:keepNext w:val="0"/>
        <w:pageBreakBefore w:val="0"/>
        <w:spacing w:line="360" w:lineRule="auto"/>
        <w:widowControl w:val="off"/>
        <w:rPr>
          <w:rStyle w:val="1095"/>
          <w:rFonts w:hint="eastAsia" w:ascii="Times New Roman" w:hAnsi="Times New Roman"/>
          <w:b/>
          <w:bCs/>
          <w:color w:val="auto"/>
          <w:sz w:val="32"/>
          <w:szCs w:val="32"/>
          <w:highlight w:val="none"/>
        </w:rPr>
      </w:pPr>
      <w:r>
        <w:rPr>
          <w:rFonts w:hint="eastAsia" w:ascii="宋体" w:hAnsi="宋体" w:eastAsia="宋体" w:cs="宋体"/>
          <w:color w:val="auto"/>
          <w:szCs w:val="21"/>
          <w:highlight w:val="none"/>
        </w:rPr>
        <w:t xml:space="preserve">合同签定地：</w:t>
      </w:r>
      <w:bookmarkEnd w:id="24"/>
      <w:r/>
      <w:bookmarkEnd w:id="25"/>
      <w:r>
        <w:rPr>
          <w:rStyle w:val="1095"/>
          <w:rFonts w:hint="eastAsia" w:ascii="Times New Roman" w:hAnsi="Times New Roman"/>
          <w:b/>
          <w:bCs/>
          <w:color w:val="auto"/>
          <w:sz w:val="32"/>
          <w:szCs w:val="32"/>
          <w:highlight w:val="none"/>
        </w:rPr>
        <w:br w:type="page" w:clear="all"/>
      </w:r>
      <w:r/>
    </w:p>
    <w:p>
      <w:pPr>
        <w:pStyle w:val="759"/>
        <w:jc w:val="center"/>
        <w:spacing w:line="240" w:lineRule="auto"/>
        <w:tabs>
          <w:tab w:val="left" w:pos="2754" w:leader="none"/>
          <w:tab w:val="center" w:pos="4215" w:leader="none"/>
        </w:tabs>
        <w:rPr>
          <w:rStyle w:val="1095"/>
          <w:rFonts w:ascii="Times New Roman" w:hAnsi="Times New Roman"/>
          <w:b/>
          <w:bCs/>
          <w:color w:val="auto"/>
          <w:sz w:val="32"/>
          <w:szCs w:val="32"/>
          <w:highlight w:val="none"/>
        </w:rPr>
      </w:pPr>
      <w:r/>
      <w:bookmarkStart w:id="27" w:name="_Toc20764"/>
      <w:r>
        <w:rPr>
          <w:rStyle w:val="1095"/>
          <w:rFonts w:hint="eastAsia" w:ascii="Times New Roman" w:hAnsi="Times New Roman"/>
          <w:b/>
          <w:bCs/>
          <w:color w:val="auto"/>
          <w:sz w:val="32"/>
          <w:szCs w:val="32"/>
          <w:highlight w:val="none"/>
        </w:rPr>
        <w:t xml:space="preserve">第六章 评审方法</w:t>
      </w:r>
      <w:bookmarkEnd w:id="26"/>
      <w:r/>
      <w:bookmarkEnd w:id="27"/>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numPr>
          <w:ilvl w:val="0"/>
          <w:numId w:val="0"/>
        </w:numPr>
        <w:ind w:firstLine="420"/>
        <w:spacing w:line="360" w:lineRule="auto"/>
        <w:rPr>
          <w:rFonts w:hint="eastAsia" w:ascii="宋体" w:hAnsi="宋体"/>
          <w:b/>
          <w:bCs/>
          <w:color w:val="auto"/>
          <w:szCs w:val="21"/>
          <w:highlight w:val="none"/>
          <w:lang w:val="en-US" w:eastAsia="zh-CN"/>
        </w:rPr>
      </w:pPr>
      <w:r>
        <w:rPr>
          <w:rFonts w:hint="eastAsia" w:ascii="宋体" w:hAnsi="宋体" w:cs="仿宋_GB2312"/>
          <w:b/>
          <w:bCs/>
          <w:color w:val="auto"/>
          <w:szCs w:val="21"/>
          <w:highlight w:val="none"/>
          <w:lang w:val="en-US" w:eastAsia="zh-CN"/>
        </w:rPr>
        <w:t xml:space="preserve">6.</w:t>
      </w:r>
      <w:r>
        <w:rPr>
          <w:rFonts w:hint="eastAsia" w:ascii="宋体" w:hAnsi="宋体"/>
          <w:b/>
          <w:bCs/>
          <w:color w:val="auto"/>
          <w:szCs w:val="21"/>
          <w:highlight w:val="none"/>
          <w:lang w:val="en-US" w:eastAsia="zh-CN"/>
        </w:rPr>
        <w:t xml:space="preserve">异常低价投标审查</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6.1.评审过程中出现下列情形之一的，评审委员会应当启动异常低价投标审查程序：</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6.1.1投标报价低于采购项目预算50%的，即投标报价&lt;采购项目预算×50%；</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6.1.2投标报价低于采购项目最高限价45%的，即投标报价&lt;采购项目最高限价×45%；</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6.1.3评审委员会认定的供应商报价过低、有可能影响产品质量或者不能诚信履约的其他情形。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default" w:ascii="宋体" w:hAnsi="宋体" w:eastAsia="宋体" w:cs="仿宋_GB2312"/>
          <w:color w:val="auto"/>
          <w:szCs w:val="21"/>
          <w:highlight w:val="none"/>
          <w:lang w:val="en-US" w:eastAsia="zh-CN"/>
        </w:rPr>
      </w:pPr>
      <w:r>
        <w:rPr>
          <w:rFonts w:hint="eastAsia" w:ascii="宋体" w:hAnsi="宋体"/>
          <w:color w:val="auto"/>
          <w:szCs w:val="21"/>
          <w:highlight w:val="none"/>
          <w:lang w:val="en-US" w:eastAsia="zh-CN"/>
        </w:rPr>
        <w:t xml:space="preserve">6.2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69"/>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28"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28"/>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2"/>
          <w:footnotePr/>
          <w:endnotePr/>
          <w:type w:val="nextPage"/>
          <w:pgSz w:w="11906" w:h="16838" w:orient="portrait"/>
          <w:pgMar w:top="1440" w:right="1797" w:bottom="1440" w:left="1797" w:header="851" w:footer="992" w:gutter="0"/>
          <w:pgNumType w:start="1"/>
          <w:cols w:num="1" w:sep="0" w:space="425" w:equalWidth="1"/>
          <w:docGrid w:linePitch="360"/>
        </w:sectPr>
      </w:pPr>
      <w:r>
        <w:rPr>
          <w:color w:val="auto"/>
          <w:highlight w:val="none"/>
        </w:rPr>
      </w:r>
      <w:r/>
    </w:p>
    <w:p>
      <w:pPr>
        <w:pStyle w:val="759"/>
        <w:jc w:val="center"/>
        <w:spacing w:line="240" w:lineRule="auto"/>
        <w:rPr>
          <w:rStyle w:val="1095"/>
          <w:b/>
          <w:bCs w:val="0"/>
          <w:color w:val="auto"/>
          <w:sz w:val="32"/>
          <w:szCs w:val="32"/>
          <w:highlight w:val="none"/>
        </w:rPr>
      </w:pPr>
      <w:r/>
      <w:bookmarkStart w:id="29" w:name="_Toc166488924"/>
      <w:r/>
      <w:bookmarkStart w:id="30" w:name="_Toc25495"/>
      <w:r>
        <w:rPr>
          <w:rStyle w:val="1095"/>
          <w:rFonts w:hint="eastAsia"/>
          <w:b/>
          <w:bCs w:val="0"/>
          <w:color w:val="auto"/>
          <w:sz w:val="32"/>
          <w:szCs w:val="32"/>
          <w:highlight w:val="none"/>
        </w:rPr>
        <w:t xml:space="preserve">第七章 附件</w:t>
      </w:r>
      <w:bookmarkEnd w:id="29"/>
      <w:r/>
      <w:bookmarkEnd w:id="30"/>
      <w:r/>
      <w:bookmarkStart w:id="31" w:name="gpcItem_SubmitDocStruct"/>
      <w:r/>
      <w:bookmarkEnd w:id="31"/>
      <w:r/>
      <w:r/>
    </w:p>
    <w:p>
      <w:pPr>
        <w:pStyle w:val="771"/>
        <w:ind w:firstLine="0"/>
        <w:spacing w:line="360" w:lineRule="auto"/>
        <w:rPr>
          <w:rFonts w:ascii="宋体" w:hAnsi="宋体" w:eastAsia="宋体"/>
          <w:b/>
          <w:color w:val="auto"/>
          <w:sz w:val="28"/>
          <w:szCs w:val="28"/>
          <w:highlight w:val="none"/>
        </w:rPr>
      </w:pPr>
      <w:r/>
      <w:bookmarkStart w:id="32" w:name="gpcItem_tenderStruct2"/>
      <w:r>
        <w:rPr>
          <w:rFonts w:hint="eastAsia" w:ascii="宋体" w:hAnsi="宋体" w:eastAsia="宋体"/>
          <w:b/>
          <w:color w:val="auto"/>
          <w:sz w:val="28"/>
          <w:szCs w:val="28"/>
          <w:highlight w:val="none"/>
        </w:rPr>
        <w:t xml:space="preserve">响应文档结构表</w:t>
      </w:r>
      <w:r/>
    </w:p>
    <w:tbl>
      <w:tblPr>
        <w:tblStyle w:val="769"/>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7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71"/>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71"/>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32"/>
            <w:r/>
            <w:r/>
          </w:p>
        </w:tc>
      </w:tr>
    </w:tbl>
    <w:p>
      <w:pPr>
        <w:pStyle w:val="771"/>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71"/>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60"/>
        <w:rPr>
          <w:rFonts w:ascii="宋体" w:hAnsi="宋体" w:eastAsia="宋体"/>
          <w:color w:val="auto"/>
          <w:sz w:val="24"/>
          <w:szCs w:val="24"/>
          <w:highlight w:val="none"/>
        </w:rPr>
      </w:pPr>
      <w:r/>
      <w:bookmarkStart w:id="33" w:name="_Toc519686649"/>
      <w:r/>
      <w:bookmarkStart w:id="34" w:name="_Ref10712456"/>
      <w:r/>
      <w:bookmarkStart w:id="35" w:name="_Ref499899149"/>
      <w:r/>
      <w:bookmarkStart w:id="36" w:name="_Toc500143975"/>
      <w:r/>
      <w:bookmarkStart w:id="37" w:name="_Toc130478801"/>
      <w:r/>
      <w:bookmarkStart w:id="38" w:name="_Toc166488925"/>
      <w:r/>
      <w:bookmarkStart w:id="39" w:name="_Toc98785116"/>
      <w:r/>
      <w:bookmarkStart w:id="40" w:name="_Toc166487075"/>
      <w:r/>
      <w:bookmarkStart w:id="41" w:name="_Ref15302730"/>
      <w:r/>
      <w:bookmarkStart w:id="42" w:name="_Ref477865927"/>
      <w:r>
        <w:rPr>
          <w:rFonts w:ascii="宋体" w:hAnsi="宋体" w:eastAsia="宋体"/>
          <w:color w:val="auto"/>
          <w:sz w:val="24"/>
          <w:szCs w:val="24"/>
          <w:highlight w:val="none"/>
        </w:rPr>
        <w:t xml:space="preserve">附件1：</w:t>
      </w:r>
      <w:bookmarkEnd w:id="33"/>
      <w:r/>
      <w:bookmarkEnd w:id="34"/>
      <w:r/>
      <w:bookmarkEnd w:id="35"/>
      <w:r/>
      <w:bookmarkEnd w:id="36"/>
      <w:r>
        <w:rPr>
          <w:rFonts w:ascii="宋体" w:hAnsi="宋体" w:eastAsia="宋体"/>
          <w:color w:val="auto"/>
          <w:sz w:val="24"/>
          <w:szCs w:val="24"/>
          <w:highlight w:val="none"/>
        </w:rPr>
        <w:t xml:space="preserve">供应商情况表</w:t>
      </w:r>
      <w:bookmarkEnd w:id="37"/>
      <w:r/>
      <w:bookmarkEnd w:id="38"/>
      <w:r/>
      <w:bookmarkEnd w:id="39"/>
      <w:r/>
      <w:bookmarkEnd w:id="40"/>
      <w:r/>
      <w:bookmarkEnd w:id="41"/>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6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71"/>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71"/>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71"/>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7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7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68"/>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42"/>
      <w:r/>
      <w:r/>
    </w:p>
    <w:p>
      <w:pPr>
        <w:rPr>
          <w:color w:val="auto"/>
          <w:highlight w:val="none"/>
        </w:rPr>
      </w:pPr>
      <w:r/>
      <w:bookmarkStart w:id="43" w:name="_Ref507166820"/>
      <w:r/>
      <w:bookmarkStart w:id="44" w:name="_Toc519686651"/>
      <w:r/>
      <w:bookmarkStart w:id="45" w:name="_Ref15302737"/>
      <w:r/>
      <w:bookmarkStart w:id="46" w:name="_Ref477865930"/>
      <w:r/>
      <w:bookmarkStart w:id="47" w:name="_Toc500143977"/>
      <w:r/>
      <w:bookmarkStart w:id="48" w:name="_Ref376770270"/>
      <w:r/>
      <w:r/>
    </w:p>
    <w:p>
      <w:pPr>
        <w:pStyle w:val="760"/>
        <w:rPr>
          <w:rFonts w:ascii="宋体" w:hAnsi="宋体" w:eastAsia="宋体"/>
          <w:color w:val="auto"/>
          <w:sz w:val="24"/>
          <w:szCs w:val="24"/>
          <w:highlight w:val="none"/>
        </w:rPr>
      </w:pPr>
      <w:r/>
      <w:bookmarkStart w:id="49" w:name="_Ref33617519"/>
      <w:r/>
      <w:bookmarkStart w:id="50" w:name="_Toc166488926"/>
      <w:r/>
      <w:bookmarkStart w:id="51" w:name="_Toc166487076"/>
      <w:r/>
      <w:bookmarkStart w:id="52" w:name="_Toc98785117"/>
      <w:r/>
      <w:bookmarkStart w:id="53" w:name="_Toc130478802"/>
      <w:r>
        <w:rPr>
          <w:rFonts w:ascii="宋体" w:hAnsi="宋体" w:eastAsia="宋体"/>
          <w:color w:val="auto"/>
          <w:sz w:val="24"/>
          <w:szCs w:val="24"/>
          <w:highlight w:val="none"/>
        </w:rPr>
        <w:t xml:space="preserve">附件2：</w:t>
      </w:r>
      <w:bookmarkEnd w:id="43"/>
      <w:r/>
      <w:bookmarkEnd w:id="44"/>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45"/>
      <w:r/>
      <w:bookmarkEnd w:id="49"/>
      <w:r/>
      <w:bookmarkEnd w:id="50"/>
      <w:r/>
      <w:bookmarkEnd w:id="51"/>
      <w:r/>
      <w:bookmarkEnd w:id="52"/>
      <w:r/>
      <w:bookmarkEnd w:id="53"/>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46"/>
      <w:r/>
      <w:bookmarkEnd w:id="47"/>
      <w:r/>
      <w:bookmarkEnd w:id="48"/>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4" w:name="_Ref33617527"/>
      <w:r/>
      <w:bookmarkStart w:id="55" w:name="_Toc130478803"/>
      <w:r/>
      <w:bookmarkStart w:id="56" w:name="_Toc98785119"/>
      <w:r>
        <w:rPr>
          <w:rFonts w:ascii="宋体" w:hAnsi="宋体"/>
          <w:color w:val="auto"/>
          <w:sz w:val="24"/>
          <w:highlight w:val="none"/>
        </w:rPr>
        <w:br w:type="page" w:clear="all"/>
      </w:r>
      <w:bookmarkEnd w:id="54"/>
      <w:r/>
      <w:bookmarkEnd w:id="55"/>
      <w:r/>
      <w:bookmarkEnd w:id="56"/>
      <w:r/>
      <w:r/>
    </w:p>
    <w:p>
      <w:pPr>
        <w:pStyle w:val="760"/>
        <w:rPr>
          <w:rFonts w:ascii="宋体" w:hAnsi="宋体" w:eastAsia="宋体"/>
          <w:color w:val="auto"/>
          <w:sz w:val="24"/>
          <w:szCs w:val="24"/>
          <w:highlight w:val="none"/>
        </w:rPr>
      </w:pPr>
      <w:r/>
      <w:bookmarkStart w:id="57" w:name="_Toc166487077"/>
      <w:r/>
      <w:bookmarkStart w:id="58"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57"/>
      <w:r/>
      <w:bookmarkEnd w:id="58"/>
      <w:r/>
      <w:r/>
    </w:p>
    <w:p>
      <w:pPr>
        <w:pStyle w:val="116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w:t>
      </w:r>
      <w:r>
        <w:rPr>
          <w:rFonts w:hAnsi="宋体" w:eastAsia="宋体"/>
          <w:b w:val="0"/>
          <w:bCs/>
          <w:color w:val="auto"/>
          <w:sz w:val="21"/>
          <w:szCs w:val="21"/>
          <w:highlight w:val="none"/>
        </w:rPr>
        <w:t xml:space="preserve">〔2020〕</w:t>
      </w:r>
      <w:r>
        <w:rPr>
          <w:rFonts w:hAnsi="宋体" w:eastAsia="宋体"/>
          <w:color w:val="auto"/>
          <w:sz w:val="21"/>
          <w:szCs w:val="21"/>
          <w:highlight w:val="none"/>
        </w:rPr>
        <w:t xml:space="preserve">46号）的规定，本公司参加</w:t>
      </w:r>
      <w:r>
        <w:rPr>
          <w:rFonts w:hAnsi="宋体" w:eastAsia="宋体"/>
          <w:i/>
          <w:iCs/>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i/>
          <w:iCs/>
          <w:color w:val="auto"/>
          <w:sz w:val="21"/>
          <w:szCs w:val="21"/>
          <w:highlight w:val="none"/>
          <w:u w:val="single"/>
        </w:rPr>
        <w:t xml:space="preserve">（项目名称）</w:t>
      </w:r>
      <w:r>
        <w:rPr>
          <w:rFonts w:hAnsi="宋体" w:eastAsia="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i/>
          <w:iCs/>
          <w:color w:val="auto"/>
          <w:highlight w:val="none"/>
          <w:u w:val="single"/>
        </w:rPr>
        <w:t xml:space="preserve">（标的名称）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i/>
          <w:iCs/>
          <w:color w:val="auto"/>
          <w:highlight w:val="none"/>
          <w:u w:val="single"/>
        </w:rPr>
        <w:t xml:space="preserve"> （标的名称）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w:t>
      </w:r>
      <w:r/>
    </w:p>
    <w:p>
      <w:pPr>
        <w:pStyle w:val="116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16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168"/>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lang w:val="en-US" w:eastAsia="zh-CN"/>
        </w:rPr>
        <w:t xml:space="preserve">建筑业</w:t>
      </w:r>
      <w:r>
        <w:rPr>
          <w:rFonts w:hAnsi="宋体" w:eastAsia="宋体"/>
          <w:b/>
          <w:color w:val="auto"/>
          <w:sz w:val="21"/>
          <w:szCs w:val="21"/>
          <w:highlight w:val="none"/>
        </w:rPr>
        <w:t xml:space="preserve">。中小微企业划型标准请根据《中小企业划型标准规定》（工信部联企业〔2011〕300号）。</w:t>
      </w:r>
      <w:r/>
    </w:p>
    <w:p>
      <w:pPr>
        <w:pStyle w:val="1168"/>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168"/>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9" w:name="_Ref33617531"/>
      <w:r/>
      <w:bookmarkStart w:id="60" w:name="_Toc130478804"/>
      <w:r/>
      <w:bookmarkStart w:id="61" w:name="_Toc98785120"/>
      <w:r>
        <w:rPr>
          <w:rFonts w:ascii="宋体" w:hAnsi="宋体"/>
          <w:color w:val="auto"/>
          <w:sz w:val="24"/>
          <w:highlight w:val="none"/>
        </w:rPr>
        <w:br w:type="page" w:clear="all"/>
      </w:r>
      <w:r/>
    </w:p>
    <w:p>
      <w:pPr>
        <w:pStyle w:val="760"/>
        <w:rPr>
          <w:rFonts w:ascii="宋体" w:hAnsi="宋体" w:eastAsia="宋体"/>
          <w:color w:val="auto"/>
          <w:sz w:val="24"/>
          <w:szCs w:val="24"/>
          <w:highlight w:val="none"/>
        </w:rPr>
      </w:pPr>
      <w:r/>
      <w:bookmarkStart w:id="62" w:name="_Toc166488928"/>
      <w:r/>
      <w:bookmarkStart w:id="63" w:name="_Toc16648707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59"/>
      <w:r/>
      <w:bookmarkEnd w:id="60"/>
      <w:r/>
      <w:bookmarkEnd w:id="61"/>
      <w:r/>
      <w:bookmarkEnd w:id="62"/>
      <w:r/>
      <w:bookmarkEnd w:id="63"/>
      <w:r/>
      <w:r/>
    </w:p>
    <w:p>
      <w:pPr>
        <w:pStyle w:val="1166"/>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6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6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64"/>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60"/>
        <w:rPr>
          <w:rFonts w:ascii="宋体" w:hAnsi="宋体" w:eastAsia="宋体"/>
          <w:color w:val="auto"/>
          <w:sz w:val="24"/>
          <w:szCs w:val="24"/>
          <w:highlight w:val="none"/>
        </w:rPr>
      </w:pPr>
      <w:r/>
      <w:bookmarkStart w:id="64" w:name="_Toc166488929"/>
      <w:r/>
      <w:bookmarkStart w:id="65" w:name="_Ref33617535"/>
      <w:r/>
      <w:bookmarkStart w:id="66" w:name="_Toc130478805"/>
      <w:r/>
      <w:bookmarkStart w:id="67" w:name="_Toc166487079"/>
      <w:r/>
      <w:bookmarkStart w:id="68" w:name="_Toc9878512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64"/>
      <w:r/>
      <w:bookmarkEnd w:id="65"/>
      <w:r/>
      <w:bookmarkEnd w:id="66"/>
      <w:r/>
      <w:bookmarkEnd w:id="67"/>
      <w:r/>
      <w:bookmarkEnd w:id="68"/>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9" w:name="_Toc519686653"/>
      <w:r/>
      <w:bookmarkStart w:id="70" w:name="_Toc500143978"/>
      <w:r/>
      <w:bookmarkStart w:id="71" w:name="_Ref376770274"/>
      <w:r/>
      <w:bookmarkStart w:id="72" w:name="_Ref15302750"/>
      <w:r/>
      <w:bookmarkStart w:id="73" w:name="_Toc130478806"/>
      <w:r/>
      <w:bookmarkStart w:id="74" w:name="_Toc98785122"/>
      <w:r>
        <w:rPr>
          <w:rFonts w:ascii="宋体" w:hAnsi="宋体"/>
          <w:color w:val="auto"/>
          <w:sz w:val="24"/>
          <w:highlight w:val="none"/>
        </w:rPr>
        <w:br w:type="page" w:clear="all"/>
      </w:r>
      <w:r/>
    </w:p>
    <w:p>
      <w:pPr>
        <w:pStyle w:val="760"/>
        <w:rPr>
          <w:rFonts w:ascii="宋体" w:hAnsi="宋体" w:eastAsia="宋体"/>
          <w:color w:val="auto"/>
          <w:sz w:val="24"/>
          <w:szCs w:val="24"/>
          <w:highlight w:val="none"/>
        </w:rPr>
      </w:pPr>
      <w:r/>
      <w:bookmarkStart w:id="75" w:name="_Toc166487080"/>
      <w:r/>
      <w:bookmarkStart w:id="76" w:name="_Toc16648893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69"/>
      <w:r/>
      <w:bookmarkEnd w:id="70"/>
      <w:r/>
      <w:bookmarkEnd w:id="71"/>
      <w:r>
        <w:rPr>
          <w:rFonts w:ascii="宋体" w:hAnsi="宋体" w:eastAsia="宋体"/>
          <w:color w:val="auto"/>
          <w:sz w:val="24"/>
          <w:szCs w:val="24"/>
          <w:highlight w:val="none"/>
        </w:rPr>
        <w:t xml:space="preserve">开标一览表</w:t>
      </w:r>
      <w:bookmarkEnd w:id="72"/>
      <w:r/>
      <w:bookmarkEnd w:id="73"/>
      <w:r/>
      <w:bookmarkEnd w:id="74"/>
      <w:r/>
      <w:bookmarkEnd w:id="75"/>
      <w:r/>
      <w:bookmarkEnd w:id="76"/>
      <w:r/>
      <w:r/>
    </w:p>
    <w:p>
      <w:pPr>
        <w:jc w:val="center"/>
        <w:rPr>
          <w:b/>
          <w:color w:val="auto"/>
          <w:highlight w:val="none"/>
        </w:rPr>
      </w:pPr>
      <w:r>
        <w:rPr>
          <w:b/>
          <w:color w:val="auto"/>
          <w:highlight w:val="none"/>
        </w:rPr>
      </w:r>
      <w:r/>
    </w:p>
    <w:p>
      <w:pPr>
        <w:jc w:val="center"/>
        <w:rPr>
          <w:b/>
          <w:color w:val="auto"/>
          <w:highlight w:val="none"/>
        </w:rPr>
      </w:pPr>
      <w:r/>
      <w:bookmarkStart w:id="77" w:name="_Ref477865934"/>
      <w:r/>
      <w:bookmarkStart w:id="78" w:name="_Toc519686654"/>
      <w:r/>
      <w:bookmarkStart w:id="79" w:name="_Toc500143979"/>
      <w:r/>
      <w:bookmarkStart w:id="80" w:name="_Ref15304724"/>
      <w:r>
        <w:rPr>
          <w:rFonts w:hint="eastAsia"/>
          <w:b/>
          <w:color w:val="auto"/>
          <w:highlight w:val="none"/>
        </w:rPr>
        <w:t xml:space="preserve">开标一览表</w:t>
      </w:r>
      <w:r/>
    </w:p>
    <w:p>
      <w:pPr>
        <w:jc w:val="center"/>
        <w:rPr>
          <w:b/>
          <w:color w:val="auto"/>
          <w:highlight w:val="none"/>
        </w:rPr>
      </w:pPr>
      <w:r>
        <w:rPr>
          <w:b/>
          <w:color w:val="auto"/>
          <w:highlight w:val="none"/>
        </w:rPr>
      </w:r>
      <w:r/>
    </w:p>
    <w:p>
      <w:pPr>
        <w:pStyle w:val="807"/>
        <w:keepLines w:val="0"/>
        <w:keepNext w:val="0"/>
        <w:widowControl/>
        <w:rPr>
          <w:color w:val="auto"/>
          <w:highlight w:val="none"/>
        </w:rPr>
        <w:suppressLineNumbers w:val="0"/>
      </w:pPr>
      <w:r>
        <w:rPr>
          <w:color w:val="auto"/>
          <w:highlight w:val="none"/>
        </w:rPr>
        <w:t xml:space="preserve">项目编号：项目编号 </w:t>
      </w:r>
      <w:r/>
    </w:p>
    <w:p>
      <w:pPr>
        <w:pStyle w:val="807"/>
        <w:keepLines w:val="0"/>
        <w:keepNext w:val="0"/>
        <w:widowControl/>
        <w:rPr>
          <w:color w:val="auto"/>
          <w:highlight w:val="none"/>
        </w:rPr>
        <w:suppressLineNumbers w:val="0"/>
      </w:pPr>
      <w:r>
        <w:rPr>
          <w:color w:val="auto"/>
          <w:highlight w:val="none"/>
        </w:rPr>
        <w:t xml:space="preserve">本次为首次报价</w:t>
      </w:r>
      <w:r/>
    </w:p>
    <w:p>
      <w:pPr>
        <w:pStyle w:val="807"/>
        <w:keepLines w:val="0"/>
        <w:keepNext w:val="0"/>
        <w:widowControl/>
        <w:rPr>
          <w:color w:val="auto"/>
          <w:highlight w:val="none"/>
        </w:rPr>
        <w:suppressLineNumbers w:val="0"/>
      </w:pPr>
      <w:r>
        <w:rPr>
          <w:color w:val="auto"/>
          <w:highlight w:val="none"/>
        </w:rPr>
        <w:t xml:space="preserve">货币单位：人民币元</w:t>
      </w:r>
      <w:r/>
    </w:p>
    <w:tbl>
      <w:tblPr>
        <w:tblStyle w:val="769"/>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项目名称</w:t>
            </w:r>
            <w:r/>
          </w:p>
        </w:tc>
        <w:tc>
          <w:tcPr>
            <w:shd w:val="clear" w:color="auto" w:fill="auto"/>
            <w:tcW w:w="2403"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项目内容</w:t>
            </w:r>
            <w:r/>
          </w:p>
        </w:tc>
        <w:tc>
          <w:tcPr>
            <w:shd w:val="clear" w:color="auto" w:fill="auto"/>
            <w:tcW w:w="2082"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报价（小写）</w:t>
            </w:r>
            <w:r/>
          </w:p>
        </w:tc>
        <w:tc>
          <w:tcPr>
            <w:shd w:val="clear" w:color="auto" w:fill="auto"/>
            <w:tcW w:w="1515"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备注</w:t>
            </w:r>
            <w:r/>
          </w:p>
        </w:tc>
      </w:tr>
      <w:tr>
        <w:trPr>
          <w:tblCellSpacing w:w="15" w:type="dxa"/>
        </w:trPr>
        <w:tc>
          <w:tcPr>
            <w:shd w:val="clear" w:color="auto" w:fill="auto"/>
            <w:tcW w:w="2881"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项目名称 </w:t>
            </w:r>
            <w:r/>
          </w:p>
        </w:tc>
        <w:tc>
          <w:tcPr>
            <w:shd w:val="clear" w:color="auto" w:fill="auto"/>
            <w:tcW w:w="2403"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详见《谈判文件》</w:t>
            </w:r>
            <w:r/>
          </w:p>
        </w:tc>
        <w:tc>
          <w:tcPr>
            <w:shd w:val="clear" w:color="auto" w:fill="auto"/>
            <w:tcW w:w="2082" w:type="dxa"/>
            <w:vAlign w:val="center"/>
            <w:textDirection w:val="lrTb"/>
            <w:noWrap w:val="false"/>
          </w:tcPr>
          <w:p>
            <w:pPr>
              <w:pStyle w:val="807"/>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4445" r="0" b="5080"/>
                      <wp:docPr id="5"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c>
          <w:tcPr>
            <w:shd w:val="clear" w:color="auto" w:fill="auto"/>
            <w:tcW w:w="1515"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 </w:t>
            </w:r>
            <w:r/>
          </w:p>
        </w:tc>
      </w:tr>
      <w:tr>
        <w:trPr>
          <w:tblCellSpacing w:w="15" w:type="dxa"/>
        </w:trPr>
        <w:tc>
          <w:tcPr>
            <w:shd w:val="clear" w:color="auto" w:fill="auto"/>
            <w:tcW w:w="2881"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报价（大写）：</w:t>
            </w:r>
            <w:r/>
          </w:p>
        </w:tc>
        <w:tc>
          <w:tcPr>
            <w:gridSpan w:val="3"/>
            <w:shd w:val="clear" w:color="auto" w:fill="auto"/>
            <w:tcW w:w="6060" w:type="dxa"/>
            <w:vAlign w:val="center"/>
            <w:textDirection w:val="lrTb"/>
            <w:noWrap w:val="false"/>
          </w:tcPr>
          <w:p>
            <w:pPr>
              <w:pStyle w:val="807"/>
              <w:keepLines w:val="0"/>
              <w:keepNext w:val="0"/>
              <w:widowControl/>
              <w:rPr>
                <w:color w:val="auto"/>
                <w:highlight w:val="none"/>
              </w:rPr>
              <w:suppressLineNumbers w:val="0"/>
            </w:pPr>
            <w:r>
              <w:rPr>
                <w:color w:val="auto"/>
                <w:highlight w:val="none"/>
              </w:rPr>
              <w:t xml:space="preserve">金额大写 </w:t>
            </w:r>
            <w:r/>
          </w:p>
        </w:tc>
      </w:tr>
    </w:tbl>
    <w:p>
      <w:pPr>
        <w:pStyle w:val="807"/>
        <w:keepLines w:val="0"/>
        <w:keepNext w:val="0"/>
        <w:widowControl/>
        <w:rPr>
          <w:color w:val="auto"/>
          <w:highlight w:val="none"/>
        </w:rPr>
        <w:suppressLineNumbers w:val="0"/>
      </w:pPr>
      <w:r>
        <w:rPr>
          <w:color w:val="auto"/>
          <w:highlight w:val="none"/>
        </w:rPr>
        <w:t xml:space="preserve"> </w:t>
      </w:r>
      <w:r/>
    </w:p>
    <w:p>
      <w:pPr>
        <w:pStyle w:val="807"/>
        <w:keepLines w:val="0"/>
        <w:keepNext w:val="0"/>
        <w:widowControl/>
        <w:rPr>
          <w:color w:val="auto"/>
          <w:highlight w:val="none"/>
        </w:rPr>
        <w:suppressLineNumbers w:val="0"/>
      </w:pPr>
      <w:r>
        <w:rPr>
          <w:color w:val="auto"/>
          <w:highlight w:val="none"/>
        </w:rPr>
        <w:t xml:space="preserve">供应商报价说明：</w:t>
      </w:r>
      <w:r/>
    </w:p>
    <w:p>
      <w:pPr>
        <w:pStyle w:val="807"/>
        <w:keepLines w:val="0"/>
        <w:keepNext w:val="0"/>
        <w:widowControl/>
        <w:rPr>
          <w:color w:val="auto"/>
          <w:highlight w:val="none"/>
        </w:rPr>
        <w:suppressLineNumbers w:val="0"/>
      </w:pPr>
      <w:r>
        <w:rPr>
          <w:color w:val="auto"/>
          <w:highlight w:val="none"/>
        </w:rPr>
        <w:t xml:space="preserve">1、采购人不需再支付报价以外的任何费用。</w:t>
      </w:r>
      <w:r/>
    </w:p>
    <w:p>
      <w:pPr>
        <w:pStyle w:val="807"/>
        <w:keepLines w:val="0"/>
        <w:keepNext w:val="0"/>
        <w:widowControl/>
        <w:rPr>
          <w:rFonts w:ascii="宋体" w:hAnsi="宋体" w:eastAsia="宋体" w:cs="宋体"/>
          <w:color w:val="auto"/>
          <w:highlight w:val="none"/>
        </w:rPr>
        <w:suppressLineNumbers w:val="0"/>
      </w:pPr>
      <w:r>
        <w:rPr>
          <w:rFonts w:ascii="宋体" w:hAnsi="宋体" w:eastAsia="宋体" w:cs="宋体"/>
          <w:color w:val="auto"/>
          <w:highlight w:val="none"/>
        </w:rPr>
        <w:t xml:space="preserve">2、偏离说明：详见《偏离表》。</w:t>
      </w:r>
      <w:r/>
    </w:p>
    <w:p>
      <w:pPr>
        <w:pStyle w:val="807"/>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3、报价大小写不一致以大写为准。</w:t>
      </w:r>
      <w:r/>
    </w:p>
    <w:p>
      <w:pPr>
        <w:pStyle w:val="807"/>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4、开标一览表必须加盖投标人公章（复印件无效）。</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投标人公章：                     （电子签章）</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 </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 </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报价时间：     </w:t>
      </w:r>
      <w:r>
        <w:rPr>
          <w:rFonts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635" cy="0"/>
                <wp:effectExtent l="0" t="4445" r="0" b="5080"/>
                <wp:docPr id="6"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color w:val="auto"/>
          <w:sz w:val="24"/>
          <w:szCs w:val="24"/>
          <w:highlight w:val="none"/>
          <w:lang w:val="en-US" w:eastAsia="zh-CN" w:bidi="ar-SA"/>
        </w:rPr>
        <w:t xml:space="preserve"> 年 </w:t>
      </w:r>
      <w:r>
        <w:rPr>
          <w:rFonts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635" cy="0"/>
                <wp:effectExtent l="0" t="4445" r="0" b="508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color w:val="auto"/>
          <w:sz w:val="24"/>
          <w:szCs w:val="24"/>
          <w:highlight w:val="none"/>
          <w:lang w:val="en-US" w:eastAsia="zh-CN" w:bidi="ar-SA"/>
        </w:rPr>
        <w:t xml:space="preserve">  月 </w:t>
      </w:r>
      <w:r>
        <w:rPr>
          <w:rFonts w:ascii="宋体" w:hAnsi="宋体" w:eastAsia="宋体" w:cs="宋体"/>
          <w:color w:val="auto"/>
          <w:sz w:val="24"/>
          <w:szCs w:val="24"/>
          <w:highlight w:val="none"/>
          <w:lang w:val="en-US" w:eastAsia="zh-CN" w:bidi="ar-SA"/>
        </w:rPr>
        <mc:AlternateContent>
          <mc:Choice Requires="wpg">
            <w:drawing>
              <wp:inline xmlns:wp="http://schemas.openxmlformats.org/drawingml/2006/wordprocessingDrawing" distT="0" distB="0" distL="0" distR="0">
                <wp:extent cx="635" cy="0"/>
                <wp:effectExtent l="0" t="4445" r="0" b="5080"/>
                <wp:docPr id="8"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color w:val="auto"/>
          <w:sz w:val="24"/>
          <w:szCs w:val="24"/>
          <w:highlight w:val="none"/>
          <w:lang w:val="en-US" w:eastAsia="zh-CN" w:bidi="ar-SA"/>
        </w:rPr>
        <w:t xml:space="preserve">  日</w:t>
      </w:r>
      <w:r/>
    </w:p>
    <w:p>
      <w:pPr>
        <w:pStyle w:val="760"/>
        <w:rPr>
          <w:rFonts w:ascii="宋体" w:hAnsi="宋体" w:eastAsia="宋体"/>
          <w:color w:val="auto"/>
          <w:sz w:val="24"/>
          <w:szCs w:val="24"/>
          <w:highlight w:val="none"/>
        </w:rPr>
      </w:pPr>
      <w:r>
        <w:rPr>
          <w:rFonts w:ascii="宋体" w:hAnsi="宋体" w:eastAsia="宋体"/>
          <w:color w:val="auto"/>
          <w:sz w:val="24"/>
          <w:szCs w:val="24"/>
          <w:highlight w:val="none"/>
        </w:rPr>
        <w:br w:type="column"/>
      </w:r>
      <w:bookmarkStart w:id="81" w:name="_Toc130478807"/>
      <w:r/>
      <w:bookmarkStart w:id="82" w:name="_Toc166488931"/>
      <w:r/>
      <w:bookmarkStart w:id="83" w:name="_Toc166487081"/>
      <w:r/>
      <w:bookmarkStart w:id="84" w:name="_Toc98785123"/>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77"/>
      <w:r/>
      <w:bookmarkEnd w:id="78"/>
      <w:r/>
      <w:bookmarkEnd w:id="79"/>
      <w:r>
        <w:rPr>
          <w:rFonts w:ascii="宋体" w:hAnsi="宋体" w:eastAsia="宋体"/>
          <w:color w:val="auto"/>
          <w:sz w:val="24"/>
          <w:szCs w:val="24"/>
          <w:highlight w:val="none"/>
        </w:rPr>
        <w:t xml:space="preserve">报价分析表</w:t>
      </w:r>
      <w:bookmarkEnd w:id="80"/>
      <w:r/>
      <w:bookmarkEnd w:id="81"/>
      <w:r/>
      <w:bookmarkEnd w:id="82"/>
      <w:r/>
      <w:bookmarkEnd w:id="83"/>
      <w:r/>
      <w:bookmarkEnd w:id="84"/>
      <w:r/>
      <w:r/>
    </w:p>
    <w:p>
      <w:pPr>
        <w:pStyle w:val="1052"/>
        <w:spacing w:line="360" w:lineRule="auto"/>
        <w:rPr>
          <w:rFonts w:hAnsi="宋体" w:eastAsia="宋体"/>
          <w:b/>
          <w:color w:val="auto"/>
          <w:sz w:val="24"/>
          <w:highlight w:val="none"/>
        </w:rPr>
      </w:pPr>
      <w:r>
        <w:rPr>
          <w:rFonts w:hAnsi="宋体" w:eastAsia="宋体"/>
          <w:b/>
          <w:color w:val="auto"/>
          <w:sz w:val="24"/>
          <w:highlight w:val="none"/>
        </w:rPr>
      </w:r>
      <w:r/>
    </w:p>
    <w:p>
      <w:pPr>
        <w:pStyle w:val="1052"/>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pStyle w:val="1052"/>
        <w:jc w:val="center"/>
        <w:spacing w:line="360" w:lineRule="auto"/>
        <w:rPr>
          <w:rFonts w:hAnsi="宋体" w:eastAsia="宋体"/>
          <w:color w:val="auto"/>
          <w:sz w:val="24"/>
          <w:highlight w:val="none"/>
        </w:rPr>
      </w:pPr>
      <w:r>
        <w:rPr>
          <w:rFonts w:hAnsi="宋体" w:eastAsia="宋体"/>
          <w:color w:val="auto"/>
          <w:sz w:val="24"/>
          <w:highlight w:val="none"/>
        </w:rPr>
      </w:r>
      <w:r/>
    </w:p>
    <w:tbl>
      <w:tblPr>
        <w:tblStyle w:val="769"/>
        <w:tblW w:w="889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405"/>
        <w:gridCol w:w="1701"/>
        <w:gridCol w:w="709"/>
        <w:gridCol w:w="709"/>
        <w:gridCol w:w="1275"/>
        <w:gridCol w:w="1276"/>
        <w:gridCol w:w="1110"/>
      </w:tblGrid>
      <w:tr>
        <w:trPr>
          <w:cantSplit/>
          <w:jc w:val="center"/>
        </w:trPr>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405"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701"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投标产品生产商家及品牌、规格</w:t>
            </w:r>
            <w:r/>
          </w:p>
        </w:tc>
        <w:tc>
          <w:tcPr>
            <w:tcBorders>
              <w:top w:val="single" w:color="auto" w:sz="4" w:space="0"/>
              <w:left w:val="single" w:color="auto" w:sz="6" w:space="0"/>
              <w:bottom w:val="single" w:color="auto" w:sz="6" w:space="0"/>
              <w:right w:val="single" w:color="auto" w:sz="4" w:space="0"/>
            </w:tcBorders>
            <w:tcW w:w="709"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数量</w:t>
            </w:r>
            <w:r/>
          </w:p>
        </w:tc>
        <w:tc>
          <w:tcPr>
            <w:tcBorders>
              <w:top w:val="single" w:color="auto" w:sz="4" w:space="0"/>
              <w:left w:val="single" w:color="auto" w:sz="6" w:space="0"/>
              <w:bottom w:val="single" w:color="auto" w:sz="6" w:space="0"/>
              <w:right w:val="single" w:color="auto" w:sz="4" w:space="0"/>
            </w:tcBorders>
            <w:tcW w:w="1275"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单价（元）</w:t>
            </w:r>
            <w:r/>
          </w:p>
        </w:tc>
        <w:tc>
          <w:tcPr>
            <w:tcBorders>
              <w:top w:val="single" w:color="auto" w:sz="4" w:space="0"/>
              <w:left w:val="single" w:color="auto" w:sz="6" w:space="0"/>
              <w:bottom w:val="single" w:color="auto" w:sz="6" w:space="0"/>
              <w:right w:val="single" w:color="auto" w:sz="4" w:space="0"/>
            </w:tcBorders>
            <w:tcW w:w="1276"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0" w:type="dxa"/>
            <w:vAlign w:val="center"/>
            <w:textDirection w:val="lrTb"/>
            <w:noWrap w:val="false"/>
          </w:tcPr>
          <w:p>
            <w:pPr>
              <w:pStyle w:val="116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工</w:t>
            </w:r>
            <w:r>
              <w:rPr>
                <w:rFonts w:hint="eastAsia" w:hAnsi="宋体" w:eastAsia="宋体" w:cs="宋体"/>
                <w:color w:val="auto"/>
                <w:sz w:val="21"/>
                <w:szCs w:val="21"/>
                <w:highlight w:val="none"/>
              </w:rPr>
              <w:t xml:space="preserve">期</w:t>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Pr>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140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1701"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4"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4" w:space="0"/>
            </w:tcBorders>
            <w:tcW w:w="1275"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4" w:space="0"/>
            </w:tcBorders>
            <w:tcW w:w="1276"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4" w:space="0"/>
            </w:tcBorders>
            <w:tcW w:w="1110"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Height w:val="1311"/>
        </w:trPr>
        <w:tc>
          <w:tcPr>
            <w:tcBorders>
              <w:top w:val="single" w:color="auto" w:sz="4" w:space="0"/>
              <w:left w:val="single" w:color="auto" w:sz="6" w:space="0"/>
              <w:bottom w:val="single" w:color="auto" w:sz="6" w:space="0"/>
              <w:right w:val="single" w:color="auto" w:sz="6" w:space="0"/>
            </w:tcBorders>
            <w:tcW w:w="709" w:type="dxa"/>
            <w:vAlign w:val="center"/>
            <w:textDirection w:val="lrTb"/>
            <w:noWrap w:val="false"/>
          </w:tcPr>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最终</w:t>
            </w:r>
            <w:r/>
          </w:p>
          <w:p>
            <w:pPr>
              <w:pStyle w:val="1163"/>
              <w:ind w:right="-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报价</w:t>
            </w:r>
            <w:r/>
          </w:p>
        </w:tc>
        <w:tc>
          <w:tcPr>
            <w:gridSpan w:val="7"/>
            <w:tcBorders>
              <w:top w:val="single" w:color="auto" w:sz="4" w:space="0"/>
              <w:left w:val="single" w:color="auto" w:sz="6" w:space="0"/>
              <w:bottom w:val="single" w:color="auto" w:sz="6" w:space="0"/>
              <w:right w:val="single" w:color="auto" w:sz="6" w:space="0"/>
            </w:tcBorders>
            <w:tcW w:w="8185" w:type="dxa"/>
            <w:vAlign w:val="center"/>
            <w:textDirection w:val="lrTb"/>
            <w:noWrap w:val="false"/>
          </w:tcPr>
          <w:p>
            <w:pPr>
              <w:pStyle w:val="1163"/>
              <w:ind w:right="-210" w:firstLine="210"/>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金额大写：人民币                            （¥：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注：1、</w:t>
      </w:r>
      <w:r>
        <w:rPr>
          <w:rFonts w:ascii="Arial" w:hAnsi="Arial" w:cs="Arial"/>
          <w:color w:val="auto"/>
          <w:highlight w:val="none"/>
        </w:rPr>
        <w:t xml:space="preserve">各投标单位可参照上述格式自制《投标报价分析表》投标</w:t>
      </w:r>
      <w:r>
        <w:rPr>
          <w:rFonts w:hint="eastAsia" w:ascii="Arial" w:hAnsi="Arial" w:cs="Arial"/>
          <w:color w:val="auto"/>
          <w:highlight w:val="none"/>
        </w:rPr>
        <w:t xml:space="preserve">，本表格未列出的费用明细各投标单位可根据实际情况自行添加</w:t>
      </w:r>
      <w:r>
        <w:rPr>
          <w:rFonts w:hint="eastAsia"/>
          <w:color w:val="auto"/>
          <w:szCs w:val="21"/>
          <w:highlight w:val="none"/>
        </w:rPr>
        <w:t xml:space="preserve">。</w:t>
      </w:r>
      <w:r/>
    </w:p>
    <w:p>
      <w:pPr>
        <w:numPr>
          <w:ilvl w:val="0"/>
          <w:numId w:val="12"/>
        </w:numPr>
        <w:ind w:firstLine="420"/>
        <w:spacing w:line="360" w:lineRule="auto"/>
        <w:rPr>
          <w:rFonts w:ascii="宋体" w:hAnsi="宋体"/>
          <w:color w:val="auto"/>
          <w:szCs w:val="21"/>
          <w:highlight w:val="none"/>
        </w:rPr>
      </w:pPr>
      <w:r>
        <w:rPr>
          <w:rFonts w:hint="eastAsia" w:ascii="宋体" w:hAnsi="Courier New"/>
          <w:color w:val="auto"/>
          <w:szCs w:val="21"/>
          <w:highlight w:val="none"/>
        </w:rPr>
        <w:t xml:space="preserve">以上费用包括</w:t>
      </w:r>
      <w:r>
        <w:rPr>
          <w:rFonts w:hint="eastAsia" w:ascii="宋体" w:hAnsi="宋体" w:cs="宋体"/>
          <w:color w:val="auto"/>
          <w:szCs w:val="21"/>
          <w:highlight w:val="none"/>
        </w:rPr>
        <w:t xml:space="preserve">了</w:t>
      </w:r>
      <w:r>
        <w:rPr>
          <w:rFonts w:hint="eastAsia" w:ascii="宋体" w:hAnsi="宋体" w:eastAsia="宋体" w:cs="Times New Roman"/>
          <w:color w:val="auto"/>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hint="eastAsia" w:ascii="宋体" w:hAnsi="Courier New"/>
          <w:color w:val="auto"/>
          <w:szCs w:val="21"/>
          <w:highlight w:val="none"/>
        </w:rPr>
        <w:t xml:space="preserve">，除本合同约定由甲方支付的价款外，甲方不再需向乙方支付其他任何费用</w:t>
      </w:r>
      <w:r>
        <w:rPr>
          <w:rFonts w:ascii="宋体" w:hAnsi="宋体"/>
          <w:color w:val="auto"/>
          <w:szCs w:val="21"/>
          <w:highlight w:val="none"/>
        </w:rPr>
        <w:t xml:space="preserve">。</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85" w:name="_Ref15304731"/>
      <w:r/>
      <w:bookmarkStart w:id="86" w:name="_Toc519686655"/>
      <w:r/>
      <w:bookmarkStart w:id="87" w:name="_Ref477865937"/>
      <w:r/>
      <w:bookmarkStart w:id="88" w:name="_Toc500143980"/>
      <w:r/>
      <w:bookmarkStart w:id="89" w:name="_Ref33617553"/>
      <w:r>
        <w:rPr>
          <w:rFonts w:ascii="宋体" w:hAnsi="宋体"/>
          <w:color w:val="auto"/>
          <w:sz w:val="24"/>
          <w:highlight w:val="none"/>
        </w:rPr>
        <w:br w:type="page" w:clear="all"/>
      </w:r>
      <w:r/>
    </w:p>
    <w:p>
      <w:pPr>
        <w:pStyle w:val="760"/>
        <w:rPr>
          <w:rFonts w:ascii="宋体" w:hAnsi="宋体" w:eastAsia="宋体"/>
          <w:color w:val="auto"/>
          <w:sz w:val="24"/>
          <w:szCs w:val="24"/>
          <w:highlight w:val="none"/>
        </w:rPr>
      </w:pPr>
      <w:r/>
      <w:bookmarkStart w:id="90" w:name="_Toc166487082"/>
      <w:r/>
      <w:bookmarkStart w:id="91" w:name="_Toc166488932"/>
      <w:r/>
      <w:bookmarkStart w:id="92" w:name="_Toc98785124"/>
      <w:r/>
      <w:bookmarkStart w:id="93" w:name="_Toc130478808"/>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85"/>
      <w:r/>
      <w:bookmarkEnd w:id="86"/>
      <w:r/>
      <w:bookmarkEnd w:id="87"/>
      <w:r/>
      <w:bookmarkEnd w:id="88"/>
      <w:r>
        <w:rPr>
          <w:rFonts w:hint="eastAsia" w:ascii="宋体" w:hAnsi="宋体" w:eastAsia="宋体"/>
          <w:color w:val="auto"/>
          <w:sz w:val="24"/>
          <w:szCs w:val="24"/>
          <w:highlight w:val="none"/>
        </w:rPr>
        <w:t xml:space="preserve">相关业绩一览表</w:t>
      </w:r>
      <w:bookmarkEnd w:id="90"/>
      <w:r/>
      <w:bookmarkEnd w:id="91"/>
      <w:r/>
      <w:r/>
    </w:p>
    <w:p>
      <w:pPr>
        <w:pStyle w:val="1159"/>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769"/>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bookmarkStart w:id="94" w:name="_Toc166488933"/>
      <w:r/>
      <w:bookmarkStart w:id="95" w:name="_Toc166487083"/>
      <w:r>
        <w:rPr>
          <w:rFonts w:hint="eastAsia" w:ascii="宋体" w:hAnsi="宋体" w:eastAsia="宋体"/>
          <w:color w:val="auto"/>
          <w:sz w:val="24"/>
          <w:szCs w:val="24"/>
          <w:highlight w:val="none"/>
        </w:rPr>
        <w:t xml:space="preserve">附件9：</w:t>
      </w:r>
      <w:bookmarkEnd w:id="94"/>
      <w:r/>
      <w:bookmarkEnd w:id="95"/>
      <w:r>
        <w:rPr>
          <w:rFonts w:hint="eastAsia" w:ascii="宋体" w:hAnsi="宋体" w:eastAsia="宋体"/>
          <w:color w:val="auto"/>
          <w:sz w:val="24"/>
          <w:szCs w:val="24"/>
          <w:highlight w:val="none"/>
          <w:lang w:val="en-US" w:eastAsia="zh-CN"/>
        </w:rPr>
        <w:t xml:space="preserve">拟投入人员一览表</w:t>
      </w:r>
      <w:r/>
    </w:p>
    <w:p>
      <w:pPr>
        <w:pStyle w:val="1159"/>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769"/>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60"/>
        <w:rPr>
          <w:rFonts w:ascii="宋体" w:hAnsi="宋体" w:eastAsia="宋体"/>
          <w:color w:val="auto"/>
          <w:sz w:val="24"/>
          <w:szCs w:val="24"/>
          <w:highlight w:val="none"/>
        </w:rPr>
      </w:pPr>
      <w:r/>
      <w:bookmarkStart w:id="96" w:name="_Toc166488935"/>
      <w:r/>
      <w:bookmarkStart w:id="97" w:name="_Toc166487085"/>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偏离表（技术、商务）</w:t>
      </w:r>
      <w:bookmarkEnd w:id="89"/>
      <w:r/>
      <w:bookmarkEnd w:id="92"/>
      <w:r/>
      <w:bookmarkEnd w:id="93"/>
      <w:r/>
      <w:bookmarkEnd w:id="96"/>
      <w:r/>
      <w:bookmarkEnd w:id="97"/>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服务内容</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1"/>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16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7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1"/>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16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60"/>
        <w:rPr>
          <w:rFonts w:ascii="宋体" w:hAnsi="宋体" w:eastAsia="宋体"/>
          <w:color w:val="auto"/>
          <w:sz w:val="24"/>
          <w:szCs w:val="24"/>
          <w:highlight w:val="none"/>
        </w:rPr>
      </w:pPr>
      <w:r/>
      <w:bookmarkStart w:id="98" w:name="_Toc166488936"/>
      <w:r/>
      <w:bookmarkStart w:id="99" w:name="_Toc16648708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98"/>
      <w:r/>
      <w:bookmarkEnd w:id="99"/>
      <w:r/>
      <w:r/>
    </w:p>
    <w:p>
      <w:pPr>
        <w:pStyle w:val="771"/>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71"/>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71"/>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1"/>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60"/>
        <w:rPr>
          <w:rFonts w:ascii="宋体" w:hAnsi="宋体" w:eastAsia="宋体"/>
          <w:color w:val="auto"/>
          <w:sz w:val="24"/>
          <w:szCs w:val="24"/>
          <w:highlight w:val="none"/>
        </w:rPr>
      </w:pPr>
      <w:r/>
      <w:bookmarkStart w:id="100" w:name="_Toc166488937"/>
      <w:r/>
      <w:bookmarkStart w:id="101" w:name="_Toc16648708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100"/>
      <w:r/>
      <w:bookmarkEnd w:id="101"/>
      <w:r/>
      <w:r/>
    </w:p>
    <w:p>
      <w:pPr>
        <w:pStyle w:val="771"/>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bookmarkEnd w:id="102"/>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6"/>
      </w:rPr>
      <w:framePr w:wrap="around" w:vAnchor="text" w:hAnchor="margin" w:xAlign="center" w:y="1"/>
    </w:pPr>
    <w:r>
      <w:rPr>
        <w:rStyle w:val="816"/>
      </w:rPr>
      <w:fldChar w:fldCharType="begin"/>
    </w:r>
    <w:r>
      <w:rPr>
        <w:rStyle w:val="816"/>
      </w:rPr>
      <w:instrText xml:space="preserve">PAGE  </w:instrText>
    </w:r>
    <w:r>
      <w:rPr>
        <w:rStyle w:val="816"/>
      </w:rPr>
      <w:fldChar w:fldCharType="end"/>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w:rPr>
        <w:rFonts w:hint="eastAsia"/>
      </w:rPr>
      <w:t xml:space="preserve">JSZC-320583-SZYE-T2025-0066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0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28"/>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1019"/>
      <w:isLgl w:val="false"/>
      <w:suff w:val="tab"/>
      <w:lvlText w:val="%1．"/>
      <w:lvlJc w:val="left"/>
      <w:pPr>
        <w:ind w:left="720" w:hanging="720"/>
        <w:tabs>
          <w:tab w:val="left" w:pos="720" w:leader="none"/>
        </w:tabs>
      </w:pPr>
      <w:rPr>
        <w:rFonts w:hint="eastAsia"/>
      </w:rPr>
    </w:lvl>
    <w:lvl w:ilvl="1">
      <w:start w:val="1"/>
      <w:numFmt w:val="lowerLetter"/>
      <w:pStyle w:val="114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63"/>
      <w:isLgl w:val="false"/>
      <w:suff w:val="tab"/>
      <w:lvlText w:val="%5)"/>
      <w:lvlJc w:val="left"/>
      <w:pPr>
        <w:ind w:left="2100" w:hanging="420"/>
        <w:tabs>
          <w:tab w:val="left" w:pos="2100" w:leader="none"/>
        </w:tabs>
      </w:pPr>
    </w:lvl>
    <w:lvl w:ilvl="5">
      <w:start w:val="1"/>
      <w:numFmt w:val="lowerRoman"/>
      <w:pStyle w:val="764"/>
      <w:isLgl w:val="false"/>
      <w:suff w:val="tab"/>
      <w:lvlText w:val="%6."/>
      <w:lvlJc w:val="right"/>
      <w:pPr>
        <w:ind w:left="2520" w:hanging="420"/>
        <w:tabs>
          <w:tab w:val="left" w:pos="2520" w:leader="none"/>
        </w:tabs>
      </w:pPr>
    </w:lvl>
    <w:lvl w:ilvl="6">
      <w:start w:val="1"/>
      <w:numFmt w:val="decimal"/>
      <w:pStyle w:val="76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4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10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3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990"/>
    <w:uiPriority w:val="0"/>
    <w:qFormat/>
    <w:pPr>
      <w:keepLines/>
      <w:keepNext/>
      <w:spacing w:before="340" w:after="330" w:line="578" w:lineRule="auto"/>
      <w:outlineLvl w:val="0"/>
    </w:pPr>
    <w:rPr>
      <w:rFonts w:ascii="Calibri" w:hAnsi="Calibri"/>
      <w:b/>
      <w:bCs/>
      <w:sz w:val="44"/>
      <w:szCs w:val="44"/>
    </w:rPr>
  </w:style>
  <w:style w:type="paragraph" w:styleId="760">
    <w:name w:val="Heading 2"/>
    <w:basedOn w:val="758"/>
    <w:next w:val="758"/>
    <w:link w:val="991"/>
    <w:uiPriority w:val="0"/>
    <w:qFormat/>
    <w:pPr>
      <w:keepLines/>
      <w:keepNext/>
      <w:spacing w:before="260" w:after="260" w:line="416" w:lineRule="auto"/>
      <w:outlineLvl w:val="1"/>
    </w:pPr>
    <w:rPr>
      <w:rFonts w:ascii="Arial" w:hAnsi="Arial" w:eastAsia="黑体"/>
      <w:b/>
      <w:bCs/>
      <w:sz w:val="32"/>
      <w:szCs w:val="32"/>
    </w:rPr>
  </w:style>
  <w:style w:type="paragraph" w:styleId="761">
    <w:name w:val="Heading 3"/>
    <w:basedOn w:val="758"/>
    <w:next w:val="758"/>
    <w:link w:val="992"/>
    <w:uiPriority w:val="0"/>
    <w:qFormat/>
    <w:pPr>
      <w:keepLines/>
      <w:keepNext/>
      <w:spacing w:before="260" w:after="260" w:line="416" w:lineRule="auto"/>
      <w:outlineLvl w:val="2"/>
    </w:pPr>
    <w:rPr>
      <w:rFonts w:ascii="Calibri" w:hAnsi="Calibri"/>
      <w:b/>
      <w:bCs/>
      <w:sz w:val="32"/>
      <w:szCs w:val="32"/>
    </w:rPr>
  </w:style>
  <w:style w:type="paragraph" w:styleId="762">
    <w:name w:val="Heading 4"/>
    <w:basedOn w:val="758"/>
    <w:next w:val="758"/>
    <w:link w:val="993"/>
    <w:uiPriority w:val="0"/>
    <w:qFormat/>
    <w:pPr>
      <w:keepLines/>
      <w:keepNext/>
      <w:spacing w:before="280" w:after="290" w:line="374" w:lineRule="auto"/>
      <w:outlineLvl w:val="3"/>
    </w:pPr>
    <w:rPr>
      <w:rFonts w:ascii="Arial" w:hAnsi="Arial" w:eastAsia="黑体"/>
      <w:b/>
      <w:sz w:val="28"/>
      <w:szCs w:val="20"/>
    </w:rPr>
  </w:style>
  <w:style w:type="paragraph" w:styleId="763">
    <w:name w:val="Heading 5"/>
    <w:basedOn w:val="758"/>
    <w:next w:val="758"/>
    <w:link w:val="994"/>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64">
    <w:name w:val="Heading 6"/>
    <w:basedOn w:val="758"/>
    <w:next w:val="758"/>
    <w:link w:val="995"/>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65">
    <w:name w:val="Heading 7"/>
    <w:basedOn w:val="758"/>
    <w:next w:val="758"/>
    <w:link w:val="996"/>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66">
    <w:name w:val="Heading 8"/>
    <w:basedOn w:val="758"/>
    <w:next w:val="758"/>
    <w:link w:val="99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67">
    <w:name w:val="Heading 9"/>
    <w:basedOn w:val="758"/>
    <w:next w:val="758"/>
    <w:link w:val="99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0"/>
    <w:qFormat/>
    <w:pPr>
      <w:ind w:left="1440"/>
      <w:jc w:val="left"/>
      <w:spacing w:line="360" w:lineRule="auto"/>
    </w:pPr>
    <w:rPr>
      <w:rFonts w:ascii="Calibri" w:hAnsi="Calibri" w:cs="Calibri"/>
      <w:sz w:val="18"/>
      <w:szCs w:val="18"/>
    </w:rPr>
  </w:style>
  <w:style w:type="paragraph" w:styleId="771">
    <w:name w:val="Normal Indent"/>
    <w:basedOn w:val="758"/>
    <w:link w:val="999"/>
    <w:uiPriority w:val="0"/>
    <w:qFormat/>
    <w:pPr>
      <w:ind w:firstLine="420"/>
      <w:jc w:val="left"/>
    </w:pPr>
    <w:rPr>
      <w:rFonts w:ascii="Calibri" w:hAnsi="Calibri" w:eastAsia="楷体_GB2312"/>
      <w:sz w:val="24"/>
      <w:szCs w:val="20"/>
    </w:rPr>
  </w:style>
  <w:style w:type="paragraph" w:styleId="772">
    <w:name w:val="Caption"/>
    <w:basedOn w:val="758"/>
    <w:next w:val="758"/>
    <w:uiPriority w:val="0"/>
    <w:qFormat/>
    <w:pPr>
      <w:ind w:left="640" w:hanging="640"/>
      <w:jc w:val="center"/>
    </w:pPr>
    <w:rPr>
      <w:rFonts w:ascii="BankGothic Lt BT" w:hAnsi="BankGothic Lt BT" w:cs="Arial"/>
      <w:sz w:val="32"/>
    </w:rPr>
  </w:style>
  <w:style w:type="paragraph" w:styleId="773">
    <w:name w:val="Document Map"/>
    <w:basedOn w:val="758"/>
    <w:uiPriority w:val="0"/>
    <w:semiHidden/>
    <w:qFormat/>
    <w:pPr>
      <w:shd w:val="clear" w:color="auto" w:fill="000080"/>
    </w:pPr>
    <w:rPr>
      <w:szCs w:val="20"/>
    </w:rPr>
  </w:style>
  <w:style w:type="paragraph" w:styleId="774">
    <w:name w:val="annotation text"/>
    <w:basedOn w:val="758"/>
    <w:link w:val="1167"/>
    <w:uiPriority w:val="0"/>
    <w:semiHidden/>
    <w:unhideWhenUsed/>
    <w:qFormat/>
    <w:pPr>
      <w:jc w:val="left"/>
    </w:pPr>
  </w:style>
  <w:style w:type="paragraph" w:styleId="775">
    <w:name w:val="Salutation"/>
    <w:basedOn w:val="758"/>
    <w:next w:val="758"/>
    <w:uiPriority w:val="0"/>
    <w:qFormat/>
    <w:rPr>
      <w:rFonts w:ascii="宋体" w:hAnsi="宋体"/>
      <w:spacing w:val="20"/>
      <w:sz w:val="24"/>
      <w:szCs w:val="22"/>
      <w:lang w:eastAsia="en-US" w:bidi="en-US"/>
    </w:rPr>
  </w:style>
  <w:style w:type="paragraph" w:styleId="776">
    <w:name w:val="Body Text 3"/>
    <w:basedOn w:val="758"/>
    <w:uiPriority w:val="0"/>
    <w:qFormat/>
    <w:pPr>
      <w:ind w:firstLine="250"/>
      <w:spacing w:after="120" w:line="300" w:lineRule="auto"/>
    </w:pPr>
    <w:rPr>
      <w:sz w:val="16"/>
      <w:szCs w:val="16"/>
    </w:rPr>
  </w:style>
  <w:style w:type="paragraph" w:styleId="777">
    <w:name w:val="Closing"/>
    <w:basedOn w:val="758"/>
    <w:uiPriority w:val="0"/>
    <w:qFormat/>
    <w:pPr>
      <w:ind w:left="100"/>
    </w:pPr>
    <w:rPr>
      <w:rFonts w:ascii="宋体" w:hAnsi="宋体"/>
      <w:spacing w:val="20"/>
      <w:sz w:val="24"/>
      <w:szCs w:val="22"/>
      <w:lang w:eastAsia="en-US" w:bidi="en-US"/>
    </w:rPr>
  </w:style>
  <w:style w:type="paragraph" w:styleId="778">
    <w:name w:val="Body Text"/>
    <w:basedOn w:val="758"/>
    <w:link w:val="1000"/>
    <w:uiPriority w:val="0"/>
    <w:qFormat/>
    <w:pPr>
      <w:tabs>
        <w:tab w:val="left" w:pos="5250" w:leader="none"/>
      </w:tabs>
    </w:pPr>
    <w:rPr>
      <w:rFonts w:ascii="Calibri" w:hAnsi="Calibri"/>
      <w:sz w:val="28"/>
    </w:rPr>
  </w:style>
  <w:style w:type="paragraph" w:styleId="779">
    <w:name w:val="Body Text Indent"/>
    <w:basedOn w:val="758"/>
    <w:link w:val="1001"/>
    <w:uiPriority w:val="0"/>
    <w:qFormat/>
    <w:pPr>
      <w:ind w:left="570"/>
      <w:spacing w:line="520" w:lineRule="exact"/>
    </w:pPr>
    <w:rPr>
      <w:rFonts w:ascii="方正仿宋简体" w:hAnsi="创艺简仿宋" w:eastAsia="方正仿宋简体"/>
      <w:sz w:val="24"/>
      <w:szCs w:val="20"/>
    </w:rPr>
  </w:style>
  <w:style w:type="paragraph" w:styleId="780">
    <w:name w:val="List 2"/>
    <w:basedOn w:val="758"/>
    <w:uiPriority w:val="0"/>
    <w:qFormat/>
    <w:pPr>
      <w:ind w:left="100" w:hanging="200"/>
    </w:pPr>
    <w:rPr>
      <w:lang w:eastAsia="en-US" w:bidi="en-US"/>
    </w:rPr>
  </w:style>
  <w:style w:type="paragraph" w:styleId="781">
    <w:name w:val="Block Text"/>
    <w:basedOn w:val="758"/>
    <w:uiPriority w:val="0"/>
    <w:qFormat/>
    <w:pPr>
      <w:ind w:left="113" w:right="113"/>
      <w:jc w:val="center"/>
    </w:pPr>
    <w:rPr>
      <w:rFonts w:ascii="仿宋_GB2312" w:eastAsia="仿宋_GB2312"/>
      <w:b/>
      <w:szCs w:val="20"/>
    </w:rPr>
  </w:style>
  <w:style w:type="paragraph" w:styleId="782">
    <w:name w:val="List Bullet 2"/>
    <w:basedOn w:val="758"/>
    <w:uiPriority w:val="0"/>
    <w:qFormat/>
    <w:pPr>
      <w:ind w:left="780" w:hanging="360"/>
      <w:tabs>
        <w:tab w:val="left" w:pos="780" w:leader="none"/>
      </w:tabs>
      <w:outlineLvl w:val="0"/>
    </w:pPr>
    <w:rPr>
      <w:color w:val="0000ff"/>
      <w:sz w:val="24"/>
      <w:szCs w:val="20"/>
    </w:rPr>
  </w:style>
  <w:style w:type="paragraph" w:styleId="783">
    <w:name w:val="toc 5"/>
    <w:basedOn w:val="758"/>
    <w:next w:val="758"/>
    <w:uiPriority w:val="0"/>
    <w:qFormat/>
    <w:pPr>
      <w:ind w:left="960"/>
      <w:jc w:val="left"/>
      <w:spacing w:line="360" w:lineRule="auto"/>
    </w:pPr>
    <w:rPr>
      <w:rFonts w:ascii="Calibri" w:hAnsi="Calibri" w:cs="Calibri"/>
      <w:sz w:val="18"/>
      <w:szCs w:val="18"/>
    </w:rPr>
  </w:style>
  <w:style w:type="paragraph" w:styleId="784">
    <w:name w:val="toc 3"/>
    <w:basedOn w:val="758"/>
    <w:next w:val="758"/>
    <w:uiPriority w:val="39"/>
    <w:qFormat/>
    <w:pPr>
      <w:ind w:left="840"/>
    </w:pPr>
  </w:style>
  <w:style w:type="paragraph" w:styleId="785">
    <w:name w:val="Plain Text"/>
    <w:basedOn w:val="758"/>
    <w:link w:val="1002"/>
    <w:uiPriority w:val="0"/>
    <w:qFormat/>
    <w:rPr>
      <w:rFonts w:ascii="宋体" w:hAnsi="Courier New" w:eastAsia="楷体_GB2312"/>
      <w:sz w:val="28"/>
      <w:szCs w:val="20"/>
    </w:rPr>
  </w:style>
  <w:style w:type="paragraph" w:styleId="786">
    <w:name w:val="toc 8"/>
    <w:basedOn w:val="758"/>
    <w:next w:val="758"/>
    <w:uiPriority w:val="0"/>
    <w:qFormat/>
    <w:pPr>
      <w:ind w:left="1680"/>
      <w:jc w:val="left"/>
      <w:spacing w:line="360" w:lineRule="auto"/>
    </w:pPr>
    <w:rPr>
      <w:rFonts w:ascii="Calibri" w:hAnsi="Calibri" w:cs="Calibri"/>
      <w:sz w:val="18"/>
      <w:szCs w:val="18"/>
    </w:rPr>
  </w:style>
  <w:style w:type="paragraph" w:styleId="787">
    <w:name w:val="Date"/>
    <w:basedOn w:val="758"/>
    <w:next w:val="758"/>
    <w:link w:val="1003"/>
    <w:uiPriority w:val="0"/>
    <w:qFormat/>
    <w:pPr>
      <w:ind w:left="100"/>
    </w:pPr>
    <w:rPr>
      <w:rFonts w:ascii="Calibri" w:hAnsi="Calibri"/>
      <w:sz w:val="28"/>
    </w:rPr>
  </w:style>
  <w:style w:type="paragraph" w:styleId="788">
    <w:name w:val="Body Text Indent 2"/>
    <w:basedOn w:val="758"/>
    <w:uiPriority w:val="0"/>
    <w:qFormat/>
    <w:pPr>
      <w:ind w:firstLine="570"/>
      <w:spacing w:line="520" w:lineRule="exact"/>
    </w:pPr>
    <w:rPr>
      <w:rFonts w:ascii="方正仿宋简体" w:hAnsi="创艺简仿宋" w:eastAsia="方正仿宋简体"/>
      <w:bCs/>
      <w:sz w:val="24"/>
      <w:szCs w:val="20"/>
    </w:rPr>
  </w:style>
  <w:style w:type="paragraph" w:styleId="789">
    <w:name w:val="endnote text"/>
    <w:basedOn w:val="758"/>
    <w:link w:val="988"/>
    <w:uiPriority w:val="99"/>
    <w:semiHidden/>
    <w:unhideWhenUsed/>
    <w:qFormat/>
    <w:rPr>
      <w:sz w:val="20"/>
    </w:rPr>
  </w:style>
  <w:style w:type="paragraph" w:styleId="790">
    <w:name w:val="Balloon Text"/>
    <w:basedOn w:val="758"/>
    <w:uiPriority w:val="0"/>
    <w:semiHidden/>
    <w:qFormat/>
    <w:rPr>
      <w:sz w:val="18"/>
      <w:szCs w:val="18"/>
    </w:rPr>
  </w:style>
  <w:style w:type="paragraph" w:styleId="791">
    <w:name w:val="Footer"/>
    <w:basedOn w:val="758"/>
    <w:link w:val="861"/>
    <w:uiPriority w:val="0"/>
    <w:qFormat/>
    <w:pPr>
      <w:jc w:val="left"/>
      <w:tabs>
        <w:tab w:val="center" w:pos="4153" w:leader="none"/>
        <w:tab w:val="right" w:pos="8306" w:leader="none"/>
      </w:tabs>
    </w:pPr>
    <w:rPr>
      <w:sz w:val="18"/>
      <w:szCs w:val="18"/>
    </w:rPr>
  </w:style>
  <w:style w:type="paragraph" w:styleId="792">
    <w:name w:val="Header"/>
    <w:basedOn w:val="758"/>
    <w:link w:val="1004"/>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93">
    <w:name w:val="toc 1"/>
    <w:basedOn w:val="758"/>
    <w:next w:val="758"/>
    <w:uiPriority w:val="39"/>
    <w:qFormat/>
    <w:rPr>
      <w:sz w:val="30"/>
    </w:rPr>
  </w:style>
  <w:style w:type="paragraph" w:styleId="794">
    <w:name w:val="toc 4"/>
    <w:basedOn w:val="758"/>
    <w:next w:val="758"/>
    <w:uiPriority w:val="0"/>
    <w:qFormat/>
    <w:pPr>
      <w:ind w:left="720"/>
      <w:jc w:val="left"/>
      <w:spacing w:line="360" w:lineRule="auto"/>
    </w:pPr>
    <w:rPr>
      <w:rFonts w:ascii="Calibri" w:hAnsi="Calibri" w:cs="Calibri"/>
      <w:sz w:val="18"/>
      <w:szCs w:val="18"/>
    </w:rPr>
  </w:style>
  <w:style w:type="paragraph" w:styleId="795">
    <w:name w:val="index heading"/>
    <w:basedOn w:val="758"/>
    <w:next w:val="796"/>
    <w:uiPriority w:val="0"/>
    <w:semiHidden/>
    <w:qFormat/>
    <w:pPr>
      <w:jc w:val="left"/>
      <w:spacing w:after="200" w:line="276" w:lineRule="auto"/>
      <w:widowControl/>
    </w:pPr>
    <w:rPr>
      <w:rFonts w:ascii="Arial" w:hAnsi="Arial" w:cs="Arial"/>
      <w:b/>
      <w:bCs/>
      <w:sz w:val="22"/>
      <w:szCs w:val="22"/>
      <w:lang w:eastAsia="en-US" w:bidi="en-US"/>
    </w:rPr>
  </w:style>
  <w:style w:type="paragraph" w:styleId="796">
    <w:name w:val="index 1"/>
    <w:basedOn w:val="758"/>
    <w:next w:val="758"/>
    <w:uiPriority w:val="0"/>
    <w:qFormat/>
    <w:rPr>
      <w:b/>
      <w:bCs/>
    </w:rPr>
  </w:style>
  <w:style w:type="paragraph" w:styleId="797">
    <w:name w:val="Subtitle"/>
    <w:basedOn w:val="758"/>
    <w:next w:val="758"/>
    <w:link w:val="1005"/>
    <w:uiPriority w:val="0"/>
    <w:qFormat/>
    <w:pPr>
      <w:jc w:val="left"/>
      <w:spacing w:after="200" w:line="276" w:lineRule="auto"/>
      <w:widowControl/>
    </w:pPr>
    <w:rPr>
      <w:rFonts w:ascii="Calibri" w:hAnsi="Calibri"/>
    </w:rPr>
  </w:style>
  <w:style w:type="paragraph" w:styleId="798">
    <w:name w:val="List"/>
    <w:basedOn w:val="758"/>
    <w:uiPriority w:val="0"/>
    <w:qFormat/>
    <w:pPr>
      <w:ind w:left="420" w:hanging="420"/>
    </w:pPr>
    <w:rPr>
      <w:szCs w:val="20"/>
    </w:rPr>
  </w:style>
  <w:style w:type="paragraph" w:styleId="799">
    <w:name w:val="footnote text"/>
    <w:basedOn w:val="758"/>
    <w:link w:val="987"/>
    <w:uiPriority w:val="99"/>
    <w:semiHidden/>
    <w:unhideWhenUsed/>
    <w:qFormat/>
    <w:pPr>
      <w:spacing w:after="40"/>
    </w:pPr>
    <w:rPr>
      <w:sz w:val="18"/>
    </w:rPr>
  </w:style>
  <w:style w:type="paragraph" w:styleId="800">
    <w:name w:val="toc 6"/>
    <w:basedOn w:val="758"/>
    <w:next w:val="758"/>
    <w:uiPriority w:val="0"/>
    <w:qFormat/>
    <w:pPr>
      <w:ind w:left="2100"/>
    </w:pPr>
  </w:style>
  <w:style w:type="paragraph" w:styleId="801">
    <w:name w:val="Body Text Indent 3"/>
    <w:basedOn w:val="758"/>
    <w:uiPriority w:val="0"/>
    <w:qFormat/>
    <w:pPr>
      <w:ind w:left="659"/>
      <w:spacing w:line="360" w:lineRule="auto"/>
    </w:pPr>
    <w:rPr>
      <w:rFonts w:ascii="宋体" w:hAnsi="宋体"/>
      <w:sz w:val="24"/>
    </w:rPr>
  </w:style>
  <w:style w:type="paragraph" w:styleId="802">
    <w:name w:val="table of figures"/>
    <w:basedOn w:val="758"/>
    <w:next w:val="758"/>
    <w:uiPriority w:val="99"/>
    <w:unhideWhenUsed/>
    <w:qFormat/>
  </w:style>
  <w:style w:type="paragraph" w:styleId="803">
    <w:name w:val="toc 2"/>
    <w:basedOn w:val="758"/>
    <w:next w:val="758"/>
    <w:uiPriority w:val="39"/>
    <w:qFormat/>
    <w:pPr>
      <w:ind w:left="420"/>
    </w:pPr>
  </w:style>
  <w:style w:type="paragraph" w:styleId="804">
    <w:name w:val="toc 9"/>
    <w:basedOn w:val="758"/>
    <w:next w:val="758"/>
    <w:uiPriority w:val="0"/>
    <w:qFormat/>
    <w:pPr>
      <w:ind w:left="1920"/>
      <w:jc w:val="left"/>
      <w:spacing w:line="360" w:lineRule="auto"/>
    </w:pPr>
    <w:rPr>
      <w:rFonts w:ascii="Calibri" w:hAnsi="Calibri" w:cs="Calibri"/>
      <w:sz w:val="18"/>
      <w:szCs w:val="18"/>
    </w:rPr>
  </w:style>
  <w:style w:type="paragraph" w:styleId="805">
    <w:name w:val="Body Text 2"/>
    <w:basedOn w:val="758"/>
    <w:uiPriority w:val="0"/>
    <w:qFormat/>
    <w:pPr>
      <w:spacing w:after="120" w:line="480" w:lineRule="auto"/>
    </w:pPr>
  </w:style>
  <w:style w:type="paragraph" w:styleId="806">
    <w:name w:val="List Continue 2"/>
    <w:basedOn w:val="758"/>
    <w:uiPriority w:val="0"/>
    <w:qFormat/>
    <w:pPr>
      <w:ind w:left="840"/>
      <w:spacing w:after="120"/>
    </w:pPr>
    <w:rPr>
      <w:lang w:eastAsia="en-US" w:bidi="en-US"/>
    </w:rPr>
  </w:style>
  <w:style w:type="paragraph" w:styleId="807">
    <w:name w:val="Normal (Web)"/>
    <w:basedOn w:val="758"/>
    <w:uiPriority w:val="0"/>
    <w:semiHidden/>
    <w:unhideWhenUsed/>
    <w:qFormat/>
    <w:pPr>
      <w:jc w:val="left"/>
      <w:spacing w:before="100" w:beforeAutospacing="1" w:after="100" w:afterAutospacing="1"/>
      <w:widowControl/>
    </w:pPr>
    <w:rPr>
      <w:rFonts w:ascii="宋体" w:hAnsi="宋体" w:cs="宋体"/>
      <w:sz w:val="24"/>
    </w:rPr>
  </w:style>
  <w:style w:type="paragraph" w:styleId="808">
    <w:name w:val="Title"/>
    <w:basedOn w:val="758"/>
    <w:next w:val="758"/>
    <w:link w:val="855"/>
    <w:uiPriority w:val="0"/>
    <w:qFormat/>
    <w:pPr>
      <w:contextualSpacing/>
      <w:jc w:val="left"/>
      <w:spacing w:after="300"/>
      <w:widowControl/>
    </w:pPr>
    <w:rPr>
      <w:rFonts w:ascii="Cambria" w:hAnsi="Cambria"/>
      <w:smallCaps/>
      <w:sz w:val="52"/>
      <w:szCs w:val="52"/>
      <w:lang w:eastAsia="en-US" w:bidi="en-US"/>
    </w:rPr>
  </w:style>
  <w:style w:type="paragraph" w:styleId="809">
    <w:name w:val="annotation subject"/>
    <w:basedOn w:val="774"/>
    <w:next w:val="774"/>
    <w:link w:val="1170"/>
    <w:uiPriority w:val="0"/>
    <w:semiHidden/>
    <w:unhideWhenUsed/>
    <w:qFormat/>
    <w:rPr>
      <w:b/>
      <w:bCs/>
    </w:rPr>
  </w:style>
  <w:style w:type="paragraph" w:styleId="810">
    <w:name w:val="Body Text First Indent"/>
    <w:next w:val="811"/>
    <w:link w:val="1006"/>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11" w:customStyle="1">
    <w:name w:val="样式 正文首行缩进 + 首行缩进:  1 字符"/>
    <w:basedOn w:val="758"/>
    <w:next w:val="792"/>
    <w:uiPriority w:val="0"/>
    <w:qFormat/>
    <w:pPr>
      <w:ind w:firstLine="200"/>
      <w:jc w:val="left"/>
      <w:spacing w:after="40" w:line="276" w:lineRule="auto"/>
      <w:widowControl/>
    </w:pPr>
    <w:rPr>
      <w:rFonts w:ascii="Cambria" w:hAnsi="Cambria"/>
      <w:sz w:val="22"/>
      <w:szCs w:val="20"/>
      <w:lang w:eastAsia="en-US" w:bidi="en-US"/>
    </w:rPr>
  </w:style>
  <w:style w:type="table" w:styleId="812">
    <w:name w:val="Table Grid"/>
    <w:basedOn w:val="7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3">
    <w:name w:val="Table Theme"/>
    <w:basedOn w:val="7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uiPriority w:val="22"/>
    <w:qFormat/>
    <w:rPr>
      <w:b/>
      <w:bCs/>
    </w:rPr>
  </w:style>
  <w:style w:type="character" w:styleId="815">
    <w:name w:val="endnote reference"/>
    <w:basedOn w:val="768"/>
    <w:uiPriority w:val="99"/>
    <w:semiHidden/>
    <w:unhideWhenUsed/>
    <w:qFormat/>
    <w:rPr>
      <w:vertAlign w:val="superscript"/>
    </w:rPr>
  </w:style>
  <w:style w:type="character" w:styleId="816">
    <w:name w:val="page number"/>
    <w:basedOn w:val="768"/>
    <w:uiPriority w:val="0"/>
    <w:qFormat/>
  </w:style>
  <w:style w:type="character" w:styleId="817">
    <w:name w:val="FollowedHyperlink"/>
    <w:uiPriority w:val="99"/>
    <w:qFormat/>
    <w:rPr>
      <w:color w:val="800080"/>
      <w:u w:val="single"/>
    </w:rPr>
  </w:style>
  <w:style w:type="character" w:styleId="818">
    <w:name w:val="Emphasis"/>
    <w:basedOn w:val="768"/>
    <w:uiPriority w:val="0"/>
    <w:qFormat/>
  </w:style>
  <w:style w:type="character" w:styleId="819">
    <w:name w:val="Hyperlink"/>
    <w:uiPriority w:val="99"/>
    <w:qFormat/>
    <w:rPr>
      <w:color w:val="0000ff"/>
      <w:u w:val="single"/>
    </w:rPr>
  </w:style>
  <w:style w:type="character" w:styleId="820">
    <w:name w:val="annotation reference"/>
    <w:basedOn w:val="768"/>
    <w:uiPriority w:val="0"/>
    <w:semiHidden/>
    <w:unhideWhenUsed/>
    <w:qFormat/>
    <w:rPr>
      <w:sz w:val="21"/>
      <w:szCs w:val="21"/>
    </w:rPr>
  </w:style>
  <w:style w:type="character" w:styleId="821">
    <w:name w:val="footnote reference"/>
    <w:basedOn w:val="768"/>
    <w:uiPriority w:val="99"/>
    <w:unhideWhenUsed/>
    <w:qFormat/>
    <w:rPr>
      <w:vertAlign w:val="superscript"/>
    </w:rPr>
  </w:style>
  <w:style w:type="table" w:styleId="822"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1" w:customStyle="1">
    <w:name w:val="TOC Heading"/>
    <w:uiPriority w:val="39"/>
    <w:unhideWhenUsed/>
    <w:qFormat/>
    <w:rPr>
      <w:rFonts w:hint="default" w:ascii="Times New Roman" w:hAnsi="Times New Roman" w:eastAsia="宋体" w:cs="Times New Roman"/>
    </w:rPr>
  </w:style>
  <w:style w:type="character" w:styleId="842" w:customStyle="1">
    <w:name w:val="Title Char"/>
    <w:basedOn w:val="768"/>
    <w:uiPriority w:val="10"/>
    <w:qFormat/>
    <w:rPr>
      <w:sz w:val="48"/>
      <w:szCs w:val="48"/>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rPr>
      <w:rFonts w:hint="default" w:ascii="Calibri" w:hAnsi="Calibri" w:eastAsia="宋体" w:cs="Times New Roman"/>
      <w:lang w:val="en-US" w:eastAsia="zh-CN" w:bidi="ar-SA"/>
    </w:rPr>
  </w:style>
  <w:style w:type="character" w:styleId="847" w:customStyle="1">
    <w:name w:val="Heading 1 Char"/>
    <w:basedOn w:val="768"/>
    <w:uiPriority w:val="9"/>
    <w:qFormat/>
    <w:rPr>
      <w:rFonts w:ascii="Arial" w:hAnsi="Arial" w:eastAsia="Arial" w:cs="Arial"/>
      <w:sz w:val="40"/>
      <w:szCs w:val="40"/>
    </w:rPr>
  </w:style>
  <w:style w:type="character" w:styleId="848" w:customStyle="1">
    <w:name w:val="Heading 2 Char"/>
    <w:basedOn w:val="768"/>
    <w:uiPriority w:val="9"/>
    <w:qFormat/>
    <w:rPr>
      <w:rFonts w:ascii="Arial" w:hAnsi="Arial" w:eastAsia="Arial" w:cs="Arial"/>
      <w:sz w:val="34"/>
    </w:rPr>
  </w:style>
  <w:style w:type="character" w:styleId="849" w:customStyle="1">
    <w:name w:val="Heading 4 Char"/>
    <w:basedOn w:val="768"/>
    <w:uiPriority w:val="9"/>
    <w:qFormat/>
    <w:rPr>
      <w:rFonts w:ascii="Arial" w:hAnsi="Arial" w:eastAsia="Arial" w:cs="Arial"/>
      <w:b/>
      <w:bCs/>
      <w:sz w:val="26"/>
      <w:szCs w:val="26"/>
    </w:rPr>
  </w:style>
  <w:style w:type="character" w:styleId="850" w:customStyle="1">
    <w:name w:val="Heading 5 Char"/>
    <w:basedOn w:val="768"/>
    <w:uiPriority w:val="9"/>
    <w:qFormat/>
    <w:rPr>
      <w:rFonts w:ascii="Arial" w:hAnsi="Arial" w:eastAsia="Arial" w:cs="Arial"/>
      <w:b/>
      <w:bCs/>
      <w:sz w:val="24"/>
      <w:szCs w:val="24"/>
    </w:rPr>
  </w:style>
  <w:style w:type="character" w:styleId="851" w:customStyle="1">
    <w:name w:val="Heading 6 Char"/>
    <w:basedOn w:val="768"/>
    <w:uiPriority w:val="9"/>
    <w:qFormat/>
    <w:rPr>
      <w:rFonts w:ascii="Arial" w:hAnsi="Arial" w:eastAsia="Arial" w:cs="Arial"/>
      <w:b/>
      <w:bCs/>
      <w:sz w:val="22"/>
      <w:szCs w:val="22"/>
    </w:rPr>
  </w:style>
  <w:style w:type="character" w:styleId="852" w:customStyle="1">
    <w:name w:val="Heading 7 Char"/>
    <w:basedOn w:val="768"/>
    <w:uiPriority w:val="9"/>
    <w:qFormat/>
    <w:rPr>
      <w:rFonts w:ascii="Arial" w:hAnsi="Arial" w:eastAsia="Arial" w:cs="Arial"/>
      <w:b/>
      <w:bCs/>
      <w:i/>
      <w:iCs/>
      <w:sz w:val="22"/>
      <w:szCs w:val="22"/>
    </w:rPr>
  </w:style>
  <w:style w:type="character" w:styleId="853" w:customStyle="1">
    <w:name w:val="Heading 8 Char"/>
    <w:basedOn w:val="768"/>
    <w:uiPriority w:val="9"/>
    <w:qFormat/>
    <w:rPr>
      <w:rFonts w:ascii="Arial" w:hAnsi="Arial" w:eastAsia="Arial" w:cs="Arial"/>
      <w:i/>
      <w:iCs/>
      <w:sz w:val="22"/>
      <w:szCs w:val="22"/>
    </w:rPr>
  </w:style>
  <w:style w:type="character" w:styleId="854" w:customStyle="1">
    <w:name w:val="Heading 9 Char"/>
    <w:basedOn w:val="768"/>
    <w:uiPriority w:val="9"/>
    <w:qFormat/>
    <w:rPr>
      <w:rFonts w:ascii="Arial" w:hAnsi="Arial" w:eastAsia="Arial" w:cs="Arial"/>
      <w:i/>
      <w:iCs/>
      <w:sz w:val="21"/>
      <w:szCs w:val="21"/>
    </w:rPr>
  </w:style>
  <w:style w:type="character" w:styleId="855" w:customStyle="1">
    <w:name w:val="标题 字符"/>
    <w:basedOn w:val="768"/>
    <w:link w:val="808"/>
    <w:uiPriority w:val="10"/>
    <w:qFormat/>
    <w:rPr>
      <w:sz w:val="48"/>
      <w:szCs w:val="48"/>
    </w:rPr>
  </w:style>
  <w:style w:type="character" w:styleId="856" w:customStyle="1">
    <w:name w:val="Subtitle Char"/>
    <w:basedOn w:val="768"/>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68"/>
    <w:uiPriority w:val="99"/>
    <w:qFormat/>
  </w:style>
  <w:style w:type="character" w:styleId="860" w:customStyle="1">
    <w:name w:val="Footer Char"/>
    <w:basedOn w:val="768"/>
    <w:uiPriority w:val="99"/>
    <w:qFormat/>
  </w:style>
  <w:style w:type="character" w:styleId="861" w:customStyle="1">
    <w:name w:val="页脚 字符"/>
    <w:link w:val="791"/>
    <w:uiPriority w:val="99"/>
    <w:qFormat/>
  </w:style>
  <w:style w:type="table" w:styleId="862" w:customStyle="1">
    <w:name w:val="Table Grid Light"/>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1" w:customStyle="1">
    <w:name w:val="Grid Table 4 - Accent 2"/>
    <w:basedOn w:val="7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2" w:customStyle="1">
    <w:name w:val="Grid Table 4 - Accent 3"/>
    <w:basedOn w:val="7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3" w:customStyle="1">
    <w:name w:val="Grid Table 4 - Accent 4"/>
    <w:basedOn w:val="76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4" w:customStyle="1">
    <w:name w:val="Grid Table 4 - Accent 5"/>
    <w:basedOn w:val="7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5" w:customStyle="1">
    <w:name w:val="Grid Table 4 - Accent 6"/>
    <w:basedOn w:val="7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6"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8"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9"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0"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1"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2"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3"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6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7" w:customStyle="1">
    <w:name w:val="Grid Table 6 Colorful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Grid Table 6 Colorful - Accent 6"/>
    <w:basedOn w:val="7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6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6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6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6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6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6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6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0" w:customStyle="1">
    <w:name w:val="List Table 4 - Accent 2"/>
    <w:basedOn w:val="7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1" w:customStyle="1">
    <w:name w:val="List Table 4 - Accent 3"/>
    <w:basedOn w:val="7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2" w:customStyle="1">
    <w:name w:val="List Table 4 - Accent 4"/>
    <w:basedOn w:val="76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3" w:customStyle="1">
    <w:name w:val="List Table 4 - Accent 5"/>
    <w:basedOn w:val="7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4" w:customStyle="1">
    <w:name w:val="List Table 4 - Accent 6"/>
    <w:basedOn w:val="7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5"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6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6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6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6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4" w:customStyle="1">
    <w:name w:val="List Table 6 Colorful - Accent 2"/>
    <w:basedOn w:val="76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5" w:customStyle="1">
    <w:name w:val="List Table 6 Colorful - Accent 3"/>
    <w:basedOn w:val="7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6" w:customStyle="1">
    <w:name w:val="List Table 6 Colorful - Accent 4"/>
    <w:basedOn w:val="76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7" w:customStyle="1">
    <w:name w:val="List Table 6 Colorful - Accent 5"/>
    <w:basedOn w:val="76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8" w:customStyle="1">
    <w:name w:val="List Table 6 Colorful - Accent 6"/>
    <w:basedOn w:val="7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9"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6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6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6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6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6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6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8"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amp; Lined - Accent"/>
    <w:basedOn w:val="7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6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5" w:customStyle="1">
    <w:name w:val="Bordered &amp; Lined - Accent 2"/>
    <w:basedOn w:val="7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6" w:customStyle="1">
    <w:name w:val="Bordered &amp; Lined - Accent 3"/>
    <w:basedOn w:val="7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7" w:customStyle="1">
    <w:name w:val="Bordered &amp; Lined - Accent 4"/>
    <w:basedOn w:val="76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8" w:customStyle="1">
    <w:name w:val="Bordered &amp; Lined - Accent 5"/>
    <w:basedOn w:val="76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9" w:customStyle="1">
    <w:name w:val="Bordered &amp; Lined - Accent 6"/>
    <w:basedOn w:val="76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0" w:customStyle="1">
    <w:name w:val="Bordered"/>
    <w:basedOn w:val="7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2" w:customStyle="1">
    <w:name w:val="Bordered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3" w:customStyle="1">
    <w:name w:val="Bordered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4" w:customStyle="1">
    <w:name w:val="Bordered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5" w:customStyle="1">
    <w:name w:val="Bordered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6" w:customStyle="1">
    <w:name w:val="Bordered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7" w:customStyle="1">
    <w:name w:val="脚注文本 字符"/>
    <w:link w:val="799"/>
    <w:uiPriority w:val="99"/>
    <w:qFormat/>
    <w:rPr>
      <w:sz w:val="18"/>
    </w:rPr>
  </w:style>
  <w:style w:type="character" w:styleId="988" w:customStyle="1">
    <w:name w:val="尾注文本 字符"/>
    <w:link w:val="789"/>
    <w:uiPriority w:val="99"/>
    <w:qFormat/>
    <w:rPr>
      <w:sz w:val="20"/>
    </w:rPr>
  </w:style>
  <w:style w:type="paragraph" w:styleId="989" w:customStyle="1">
    <w:name w:val="TOC 标题111"/>
    <w:uiPriority w:val="39"/>
    <w:unhideWhenUsed/>
    <w:qFormat/>
    <w:rPr>
      <w:rFonts w:hint="default" w:ascii="Calibri" w:hAnsi="Calibri" w:eastAsia="宋体" w:cs="Times New Roman"/>
      <w:lang w:val="en-US" w:eastAsia="zh-CN" w:bidi="ar-SA"/>
    </w:rPr>
  </w:style>
  <w:style w:type="character" w:styleId="990" w:customStyle="1">
    <w:name w:val="标题 1 字符"/>
    <w:link w:val="759"/>
    <w:uiPriority w:val="0"/>
    <w:qFormat/>
    <w:rPr>
      <w:rFonts w:ascii="Calibri" w:hAnsi="Calibri" w:eastAsia="宋体"/>
      <w:b/>
      <w:bCs/>
      <w:sz w:val="44"/>
      <w:szCs w:val="44"/>
      <w:lang w:val="en-US" w:eastAsia="zh-CN" w:bidi="ar-SA"/>
    </w:rPr>
  </w:style>
  <w:style w:type="character" w:styleId="991" w:customStyle="1">
    <w:name w:val="标题 2 字符1"/>
    <w:link w:val="760"/>
    <w:uiPriority w:val="0"/>
    <w:qFormat/>
    <w:rPr>
      <w:rFonts w:ascii="Arial" w:hAnsi="Arial" w:eastAsia="黑体"/>
      <w:b/>
      <w:bCs/>
      <w:sz w:val="32"/>
      <w:szCs w:val="32"/>
      <w:lang w:val="en-US" w:eastAsia="zh-CN" w:bidi="ar-SA"/>
    </w:rPr>
  </w:style>
  <w:style w:type="character" w:styleId="992" w:customStyle="1">
    <w:name w:val="标题 3 字符"/>
    <w:link w:val="761"/>
    <w:uiPriority w:val="0"/>
    <w:qFormat/>
    <w:rPr>
      <w:rFonts w:eastAsia="宋体"/>
      <w:b/>
      <w:bCs/>
      <w:sz w:val="32"/>
      <w:szCs w:val="32"/>
      <w:lang w:val="en-US" w:eastAsia="zh-CN" w:bidi="ar-SA"/>
    </w:rPr>
  </w:style>
  <w:style w:type="character" w:styleId="993" w:customStyle="1">
    <w:name w:val="标题 4 字符"/>
    <w:link w:val="762"/>
    <w:uiPriority w:val="0"/>
    <w:qFormat/>
    <w:rPr>
      <w:rFonts w:ascii="Arial" w:hAnsi="Arial" w:eastAsia="黑体"/>
      <w:b/>
      <w:sz w:val="28"/>
      <w:lang w:val="en-US" w:eastAsia="zh-CN" w:bidi="ar-SA"/>
    </w:rPr>
  </w:style>
  <w:style w:type="character" w:styleId="994" w:customStyle="1">
    <w:name w:val="标题 5 字符"/>
    <w:link w:val="763"/>
    <w:uiPriority w:val="0"/>
    <w:qFormat/>
    <w:rPr>
      <w:rFonts w:eastAsia="宋体"/>
      <w:b/>
      <w:sz w:val="24"/>
      <w:lang w:val="en-US" w:eastAsia="zh-CN" w:bidi="ar-SA"/>
    </w:rPr>
  </w:style>
  <w:style w:type="character" w:styleId="995" w:customStyle="1">
    <w:name w:val="标题 6 字符"/>
    <w:link w:val="764"/>
    <w:uiPriority w:val="0"/>
    <w:qFormat/>
    <w:rPr>
      <w:rFonts w:eastAsia="宋体"/>
      <w:b/>
      <w:sz w:val="24"/>
      <w:lang w:val="en-US" w:eastAsia="zh-CN" w:bidi="ar-SA"/>
    </w:rPr>
  </w:style>
  <w:style w:type="character" w:styleId="996" w:customStyle="1">
    <w:name w:val="标题 7 字符"/>
    <w:link w:val="765"/>
    <w:uiPriority w:val="0"/>
    <w:qFormat/>
    <w:rPr>
      <w:rFonts w:eastAsia="宋体"/>
      <w:b/>
      <w:sz w:val="24"/>
      <w:lang w:val="en-US" w:eastAsia="zh-CN" w:bidi="ar-SA"/>
    </w:rPr>
  </w:style>
  <w:style w:type="character" w:styleId="997" w:customStyle="1">
    <w:name w:val="标题 8 字符"/>
    <w:link w:val="766"/>
    <w:uiPriority w:val="0"/>
    <w:qFormat/>
    <w:rPr>
      <w:rFonts w:ascii="Arial" w:hAnsi="Arial" w:eastAsia="黑体"/>
      <w:sz w:val="24"/>
      <w:szCs w:val="24"/>
      <w:lang w:val="en-US" w:eastAsia="zh-CN" w:bidi="ar-SA"/>
    </w:rPr>
  </w:style>
  <w:style w:type="character" w:styleId="998" w:customStyle="1">
    <w:name w:val="标题 9 字符"/>
    <w:link w:val="767"/>
    <w:uiPriority w:val="0"/>
    <w:qFormat/>
    <w:rPr>
      <w:rFonts w:ascii="Arial" w:hAnsi="Arial" w:eastAsia="黑体"/>
      <w:sz w:val="21"/>
      <w:szCs w:val="21"/>
      <w:lang w:val="en-US" w:eastAsia="zh-CN" w:bidi="ar-SA"/>
    </w:rPr>
  </w:style>
  <w:style w:type="character" w:styleId="999" w:customStyle="1">
    <w:name w:val="正文缩进 字符1"/>
    <w:link w:val="771"/>
    <w:uiPriority w:val="0"/>
    <w:qFormat/>
    <w:rPr>
      <w:rFonts w:eastAsia="楷体_GB2312"/>
      <w:sz w:val="24"/>
      <w:lang w:val="en-US" w:eastAsia="zh-CN" w:bidi="ar-SA"/>
    </w:rPr>
  </w:style>
  <w:style w:type="character" w:styleId="1000" w:customStyle="1">
    <w:name w:val="正文文本 字符"/>
    <w:link w:val="778"/>
    <w:uiPriority w:val="0"/>
    <w:semiHidden/>
    <w:qFormat/>
    <w:rPr>
      <w:rFonts w:eastAsia="宋体"/>
      <w:sz w:val="28"/>
      <w:szCs w:val="24"/>
      <w:lang w:val="en-US" w:eastAsia="zh-CN" w:bidi="ar-SA"/>
    </w:rPr>
  </w:style>
  <w:style w:type="character" w:styleId="1001" w:customStyle="1">
    <w:name w:val="正文文本缩进 字符"/>
    <w:link w:val="779"/>
    <w:uiPriority w:val="0"/>
    <w:qFormat/>
    <w:rPr>
      <w:rFonts w:ascii="方正仿宋简体" w:hAnsi="创艺简仿宋" w:eastAsia="方正仿宋简体"/>
      <w:sz w:val="24"/>
    </w:rPr>
  </w:style>
  <w:style w:type="character" w:styleId="1002" w:customStyle="1">
    <w:name w:val="纯文本 字符"/>
    <w:link w:val="785"/>
    <w:uiPriority w:val="0"/>
    <w:qFormat/>
    <w:rPr>
      <w:rFonts w:ascii="宋体" w:hAnsi="Courier New" w:eastAsia="楷体_GB2312"/>
      <w:sz w:val="28"/>
      <w:lang w:val="en-US" w:eastAsia="zh-CN" w:bidi="ar-SA"/>
    </w:rPr>
  </w:style>
  <w:style w:type="character" w:styleId="1003" w:customStyle="1">
    <w:name w:val="日期 字符"/>
    <w:link w:val="787"/>
    <w:uiPriority w:val="0"/>
    <w:qFormat/>
    <w:rPr>
      <w:sz w:val="28"/>
      <w:szCs w:val="24"/>
    </w:rPr>
  </w:style>
  <w:style w:type="character" w:styleId="1004" w:customStyle="1">
    <w:name w:val="页眉 字符"/>
    <w:link w:val="792"/>
    <w:uiPriority w:val="0"/>
    <w:semiHidden/>
    <w:qFormat/>
    <w:rPr>
      <w:rFonts w:eastAsia="宋体"/>
      <w:sz w:val="18"/>
      <w:szCs w:val="18"/>
      <w:lang w:val="en-US" w:eastAsia="zh-CN" w:bidi="ar-SA"/>
    </w:rPr>
  </w:style>
  <w:style w:type="character" w:styleId="1005" w:customStyle="1">
    <w:name w:val="副标题 字符"/>
    <w:link w:val="797"/>
    <w:uiPriority w:val="0"/>
    <w:qFormat/>
    <w:rPr>
      <w:rFonts w:eastAsia="宋体"/>
      <w:sz w:val="21"/>
      <w:szCs w:val="24"/>
      <w:lang w:val="en-US" w:eastAsia="zh-CN" w:bidi="ar-SA"/>
    </w:rPr>
  </w:style>
  <w:style w:type="character" w:styleId="1006" w:customStyle="1">
    <w:name w:val="正文文本首行缩进 字符"/>
    <w:link w:val="810"/>
    <w:uiPriority w:val="0"/>
    <w:semiHidden/>
    <w:qFormat/>
    <w:rPr>
      <w:rFonts w:ascii="Cambria" w:hAnsi="Cambria"/>
      <w:sz w:val="21"/>
      <w:szCs w:val="24"/>
      <w:lang w:val="en-US" w:eastAsia="zh-CN" w:bidi="ar-SA"/>
    </w:rPr>
  </w:style>
  <w:style w:type="table" w:styleId="1007" w:customStyle="1">
    <w:name w:val="浅色网格 - 强调文字颜色 61"/>
    <w:basedOn w:val="769"/>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08" w:customStyle="1">
    <w:name w:val="彩色底纹 - 强调文字颜色 51"/>
    <w:basedOn w:val="769"/>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9" w:customStyle="1">
    <w:name w:val="彩色列表 - 强调文字颜色 41"/>
    <w:basedOn w:val="769"/>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10" w:customStyle="1">
    <w:name w:val="pa-0"/>
    <w:basedOn w:val="758"/>
    <w:uiPriority w:val="0"/>
    <w:qFormat/>
    <w:pPr>
      <w:jc w:val="center"/>
      <w:spacing w:line="320" w:lineRule="atLeast"/>
      <w:widowControl/>
    </w:pPr>
    <w:rPr>
      <w:rFonts w:ascii="宋体" w:hAnsi="宋体" w:cs="宋体"/>
      <w:sz w:val="24"/>
    </w:rPr>
  </w:style>
  <w:style w:type="paragraph" w:styleId="1011" w:customStyle="1">
    <w:name w:val="pa-1"/>
    <w:basedOn w:val="758"/>
    <w:uiPriority w:val="0"/>
    <w:qFormat/>
    <w:pPr>
      <w:ind w:firstLine="540"/>
      <w:spacing w:line="360" w:lineRule="atLeast"/>
      <w:widowControl/>
    </w:pPr>
    <w:rPr>
      <w:rFonts w:ascii="宋体" w:hAnsi="宋体" w:cs="宋体"/>
      <w:sz w:val="24"/>
    </w:rPr>
  </w:style>
  <w:style w:type="paragraph" w:styleId="1012" w:customStyle="1">
    <w:name w:val="pa-2"/>
    <w:basedOn w:val="758"/>
    <w:uiPriority w:val="0"/>
    <w:qFormat/>
    <w:pPr>
      <w:ind w:firstLine="480"/>
      <w:spacing w:line="280" w:lineRule="atLeast"/>
      <w:widowControl/>
    </w:pPr>
    <w:rPr>
      <w:rFonts w:ascii="宋体" w:hAnsi="宋体" w:cs="宋体"/>
      <w:sz w:val="24"/>
    </w:rPr>
  </w:style>
  <w:style w:type="paragraph" w:styleId="1013" w:customStyle="1">
    <w:name w:val="pa-3"/>
    <w:basedOn w:val="758"/>
    <w:uiPriority w:val="0"/>
    <w:qFormat/>
    <w:pPr>
      <w:ind w:firstLine="480"/>
      <w:spacing w:line="360" w:lineRule="atLeast"/>
      <w:widowControl/>
    </w:pPr>
    <w:rPr>
      <w:rFonts w:ascii="宋体" w:hAnsi="宋体" w:cs="宋体"/>
      <w:sz w:val="24"/>
    </w:rPr>
  </w:style>
  <w:style w:type="paragraph" w:styleId="1014" w:customStyle="1">
    <w:name w:val="pa-4"/>
    <w:basedOn w:val="758"/>
    <w:uiPriority w:val="0"/>
    <w:qFormat/>
    <w:pPr>
      <w:spacing w:line="360" w:lineRule="atLeast"/>
      <w:widowControl/>
    </w:pPr>
    <w:rPr>
      <w:rFonts w:ascii="宋体" w:hAnsi="宋体" w:cs="宋体"/>
      <w:sz w:val="24"/>
    </w:rPr>
  </w:style>
  <w:style w:type="paragraph" w:styleId="1015" w:customStyle="1">
    <w:name w:val="pa-5"/>
    <w:basedOn w:val="758"/>
    <w:uiPriority w:val="0"/>
    <w:qFormat/>
    <w:pPr>
      <w:spacing w:line="280" w:lineRule="atLeast"/>
      <w:widowControl/>
    </w:pPr>
    <w:rPr>
      <w:rFonts w:ascii="宋体" w:hAnsi="宋体" w:cs="宋体"/>
      <w:sz w:val="24"/>
    </w:rPr>
  </w:style>
  <w:style w:type="character" w:styleId="1016" w:customStyle="1">
    <w:name w:val="ca-01"/>
    <w:uiPriority w:val="0"/>
    <w:qFormat/>
    <w:rPr>
      <w:rFonts w:hint="eastAsia" w:ascii="黑体" w:eastAsia="黑体"/>
      <w:sz w:val="28"/>
      <w:szCs w:val="28"/>
    </w:rPr>
  </w:style>
  <w:style w:type="character" w:styleId="1017" w:customStyle="1">
    <w:name w:val="ca-11"/>
    <w:uiPriority w:val="0"/>
    <w:qFormat/>
    <w:rPr>
      <w:rFonts w:hint="eastAsia" w:ascii="宋体" w:hAnsi="宋体" w:eastAsia="宋体"/>
      <w:sz w:val="24"/>
      <w:szCs w:val="24"/>
    </w:rPr>
  </w:style>
  <w:style w:type="character" w:styleId="1018" w:customStyle="1">
    <w:name w:val="ca-21"/>
    <w:uiPriority w:val="0"/>
    <w:qFormat/>
    <w:rPr>
      <w:rFonts w:hint="eastAsia" w:ascii="宋体" w:hAnsi="宋体" w:eastAsia="宋体"/>
      <w:b/>
      <w:bCs/>
      <w:color w:val="000000"/>
      <w:spacing w:val="-20"/>
      <w:sz w:val="24"/>
      <w:szCs w:val="24"/>
    </w:rPr>
  </w:style>
  <w:style w:type="paragraph" w:styleId="1019" w:customStyle="1">
    <w:name w:val="Char"/>
    <w:basedOn w:val="758"/>
    <w:uiPriority w:val="0"/>
    <w:qFormat/>
    <w:pPr>
      <w:numPr>
        <w:ilvl w:val="0"/>
        <w:numId w:val="1"/>
      </w:numPr>
    </w:pPr>
    <w:rPr>
      <w:sz w:val="24"/>
    </w:rPr>
  </w:style>
  <w:style w:type="paragraph" w:styleId="1020" w:customStyle="1">
    <w:name w:val="Char2"/>
    <w:basedOn w:val="758"/>
    <w:uiPriority w:val="0"/>
    <w:qFormat/>
    <w:rPr>
      <w:rFonts w:ascii="Tahoma" w:hAnsi="Tahoma"/>
      <w:sz w:val="24"/>
      <w:szCs w:val="20"/>
    </w:rPr>
  </w:style>
  <w:style w:type="character" w:styleId="1021" w:customStyle="1">
    <w:name w:val="正文（首行缩进两字） Char1"/>
    <w:uiPriority w:val="0"/>
    <w:qFormat/>
    <w:rPr>
      <w:rFonts w:eastAsia="宋体"/>
      <w:sz w:val="21"/>
      <w:szCs w:val="24"/>
      <w:lang w:val="en-US" w:eastAsia="zh-CN" w:bidi="ar-SA"/>
    </w:rPr>
  </w:style>
  <w:style w:type="paragraph" w:styleId="1022" w:customStyle="1">
    <w:name w:val="Char Char"/>
    <w:basedOn w:val="758"/>
    <w:uiPriority w:val="0"/>
    <w:qFormat/>
    <w:rPr>
      <w:rFonts w:ascii="Tahoma" w:hAnsi="Tahoma"/>
      <w:sz w:val="24"/>
      <w:szCs w:val="20"/>
    </w:rPr>
  </w:style>
  <w:style w:type="paragraph" w:styleId="1023" w:customStyle="1">
    <w:name w:val="默认段落字体 Para Char Char Char Char"/>
    <w:basedOn w:val="758"/>
    <w:uiPriority w:val="0"/>
    <w:qFormat/>
  </w:style>
  <w:style w:type="paragraph" w:styleId="1024" w:customStyle="1">
    <w:name w:val="默认段落字体 Para Char Char"/>
    <w:basedOn w:val="758"/>
    <w:uiPriority w:val="0"/>
    <w:qFormat/>
  </w:style>
  <w:style w:type="paragraph" w:styleId="1025" w:customStyle="1">
    <w:name w:val="金保标题1"/>
    <w:basedOn w:val="759"/>
    <w:next w:val="758"/>
    <w:uiPriority w:val="0"/>
    <w:qFormat/>
    <w:pPr>
      <w:numPr>
        <w:ilvl w:val="0"/>
        <w:numId w:val="2"/>
      </w:numPr>
      <w:jc w:val="center"/>
      <w:pageBreakBefore/>
      <w:spacing w:line="240" w:lineRule="auto"/>
    </w:pPr>
    <w:rPr>
      <w:rFonts w:ascii="黑体" w:hAnsi="Tahoma" w:eastAsia="黑体"/>
      <w:sz w:val="32"/>
      <w:szCs w:val="32"/>
    </w:rPr>
  </w:style>
  <w:style w:type="paragraph" w:styleId="1026" w:customStyle="1">
    <w:name w:val="标题2"/>
    <w:basedOn w:val="760"/>
    <w:next w:val="758"/>
    <w:link w:val="1027"/>
    <w:uiPriority w:val="0"/>
    <w:qFormat/>
    <w:pPr>
      <w:numPr>
        <w:ilvl w:val="1"/>
        <w:numId w:val="2"/>
      </w:numPr>
      <w:jc w:val="left"/>
      <w:spacing w:line="415" w:lineRule="auto"/>
    </w:pPr>
    <w:rPr>
      <w:rFonts w:ascii="Calibri" w:hAnsi="Calibri"/>
      <w:b w:val="0"/>
      <w:sz w:val="30"/>
      <w:szCs w:val="30"/>
    </w:rPr>
  </w:style>
  <w:style w:type="character" w:styleId="1027" w:customStyle="1">
    <w:name w:val="标题2 Char"/>
    <w:link w:val="1026"/>
    <w:uiPriority w:val="0"/>
    <w:qFormat/>
    <w:rPr>
      <w:rFonts w:eastAsia="黑体"/>
      <w:bCs/>
      <w:sz w:val="30"/>
      <w:szCs w:val="30"/>
      <w:lang w:val="en-US" w:eastAsia="zh-CN" w:bidi="ar-SA"/>
    </w:rPr>
  </w:style>
  <w:style w:type="paragraph" w:styleId="1028" w:customStyle="1">
    <w:name w:val="金保标题3"/>
    <w:basedOn w:val="761"/>
    <w:next w:val="758"/>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29" w:customStyle="1">
    <w:name w:val="标准正文格式"/>
    <w:basedOn w:val="758"/>
    <w:link w:val="1030"/>
    <w:uiPriority w:val="0"/>
    <w:qFormat/>
    <w:pPr>
      <w:ind w:firstLine="200"/>
      <w:spacing w:before="60" w:after="120" w:line="360" w:lineRule="auto"/>
      <w:widowControl/>
    </w:pPr>
    <w:rPr>
      <w:rFonts w:ascii="Calibri" w:hAnsi="Calibri" w:eastAsia="仿宋_GB2312"/>
      <w:bCs/>
      <w:sz w:val="28"/>
      <w:szCs w:val="20"/>
    </w:rPr>
  </w:style>
  <w:style w:type="character" w:styleId="1030" w:customStyle="1">
    <w:name w:val="标准正文格式 Char"/>
    <w:link w:val="1029"/>
    <w:uiPriority w:val="0"/>
    <w:qFormat/>
    <w:rPr>
      <w:rFonts w:eastAsia="仿宋_GB2312"/>
      <w:bCs/>
      <w:sz w:val="28"/>
      <w:lang w:val="en-US" w:eastAsia="zh-CN" w:bidi="ar-SA"/>
    </w:rPr>
  </w:style>
  <w:style w:type="paragraph" w:styleId="1031">
    <w:name w:val="List Paragraph"/>
    <w:basedOn w:val="758"/>
    <w:uiPriority w:val="34"/>
    <w:qFormat/>
    <w:pPr>
      <w:ind w:firstLine="420"/>
    </w:pPr>
    <w:rPr>
      <w:rFonts w:ascii="Calibri" w:hAnsi="Calibri"/>
      <w:szCs w:val="20"/>
    </w:rPr>
  </w:style>
  <w:style w:type="paragraph" w:styleId="1032" w:customStyle="1">
    <w:name w:val="样式 标题 1第一章：标题 1µÚÒ»ÕÂ£º±êÌâ 1合同标题H1标书1h1Section HeadingH..."/>
    <w:basedOn w:val="759"/>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33" w:customStyle="1">
    <w:name w:val="标准正文1"/>
    <w:basedOn w:val="758"/>
    <w:link w:val="1034"/>
    <w:uiPriority w:val="0"/>
    <w:qFormat/>
    <w:pPr>
      <w:ind w:firstLine="420"/>
      <w:spacing w:line="288" w:lineRule="auto"/>
    </w:pPr>
    <w:rPr>
      <w:rFonts w:ascii="Calibri" w:hAnsi="Calibri" w:cs="宋体"/>
      <w:szCs w:val="20"/>
    </w:rPr>
  </w:style>
  <w:style w:type="character" w:styleId="1034" w:customStyle="1">
    <w:name w:val="标准正文1 Char"/>
    <w:link w:val="1033"/>
    <w:uiPriority w:val="0"/>
    <w:qFormat/>
    <w:rPr>
      <w:rFonts w:eastAsia="宋体" w:cs="宋体"/>
      <w:sz w:val="21"/>
      <w:lang w:val="en-US" w:eastAsia="zh-CN" w:bidi="ar-SA"/>
    </w:rPr>
  </w:style>
  <w:style w:type="paragraph" w:styleId="1035" w:customStyle="1">
    <w:name w:val="样式 标题 2h22nd levelheading 2H2Title2H21Heading 2 HiddenHe...1"/>
    <w:basedOn w:val="760"/>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36" w:customStyle="1">
    <w:name w:val="样式 标题 3heading 3H3h33rd levelHeading 3 - oldl3CTLevel 3 ..."/>
    <w:basedOn w:val="761"/>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37" w:customStyle="1">
    <w:name w:val="Char Char Char Char Char Char Char Char Char Char Char Char Char Char Char Char"/>
    <w:basedOn w:val="758"/>
    <w:uiPriority w:val="0"/>
    <w:qFormat/>
    <w:rPr>
      <w:rFonts w:ascii="Tahoma" w:hAnsi="Tahoma" w:eastAsia="仿宋_GB2312"/>
      <w:color w:val="000000"/>
      <w:sz w:val="24"/>
      <w:szCs w:val="20"/>
    </w:rPr>
  </w:style>
  <w:style w:type="character" w:styleId="1038" w:customStyle="1">
    <w:name w:val="grame"/>
    <w:basedOn w:val="768"/>
    <w:uiPriority w:val="0"/>
    <w:qFormat/>
  </w:style>
  <w:style w:type="character" w:styleId="1039" w:customStyle="1">
    <w:name w:val="p101"/>
    <w:uiPriority w:val="0"/>
    <w:qFormat/>
    <w:rPr>
      <w:rFonts w:hint="default"/>
      <w:sz w:val="20"/>
      <w:u w:val="none"/>
    </w:rPr>
  </w:style>
  <w:style w:type="paragraph" w:styleId="1040" w:customStyle="1">
    <w:name w:val="textfontgray"/>
    <w:basedOn w:val="758"/>
    <w:uiPriority w:val="0"/>
    <w:qFormat/>
    <w:pPr>
      <w:jc w:val="left"/>
      <w:spacing w:before="100" w:beforeAutospacing="1" w:after="100" w:afterAutospacing="1" w:line="432" w:lineRule="auto"/>
      <w:widowControl/>
    </w:pPr>
    <w:rPr>
      <w:color w:val="999999"/>
      <w:sz w:val="18"/>
      <w:szCs w:val="20"/>
    </w:rPr>
  </w:style>
  <w:style w:type="paragraph" w:styleId="1041" w:customStyle="1">
    <w:name w:val="dashed"/>
    <w:basedOn w:val="758"/>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42" w:customStyle="1">
    <w:name w:val="salefont9"/>
    <w:basedOn w:val="758"/>
    <w:uiPriority w:val="0"/>
    <w:qFormat/>
    <w:pPr>
      <w:jc w:val="left"/>
      <w:spacing w:before="100" w:beforeAutospacing="1" w:after="100" w:afterAutospacing="1" w:line="384" w:lineRule="auto"/>
      <w:widowControl/>
    </w:pPr>
    <w:rPr>
      <w:color w:val="ff3300"/>
      <w:sz w:val="18"/>
      <w:szCs w:val="20"/>
    </w:rPr>
  </w:style>
  <w:style w:type="paragraph" w:styleId="1043" w:customStyle="1">
    <w:name w:val="flType"/>
    <w:basedOn w:val="758"/>
    <w:uiPriority w:val="0"/>
    <w:qFormat/>
    <w:pPr>
      <w:jc w:val="center"/>
      <w:spacing w:after="284" w:line="113" w:lineRule="atLeast"/>
    </w:pPr>
    <w:rPr>
      <w:sz w:val="24"/>
      <w:szCs w:val="20"/>
    </w:rPr>
  </w:style>
  <w:style w:type="paragraph" w:styleId="1044" w:customStyle="1">
    <w:name w:val="Char1"/>
    <w:basedOn w:val="773"/>
    <w:uiPriority w:val="0"/>
    <w:qFormat/>
    <w:rPr>
      <w:rFonts w:ascii="Tahoma" w:hAnsi="Tahoma"/>
      <w:sz w:val="24"/>
    </w:rPr>
  </w:style>
  <w:style w:type="paragraph" w:styleId="1045" w:customStyle="1">
    <w:name w:val="序号正文"/>
    <w:basedOn w:val="758"/>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46" w:customStyle="1">
    <w:name w:val="p10"/>
    <w:basedOn w:val="758"/>
    <w:uiPriority w:val="0"/>
    <w:qFormat/>
    <w:pPr>
      <w:jc w:val="left"/>
      <w:spacing w:before="100" w:beforeAutospacing="1" w:after="100" w:afterAutospacing="1" w:line="432" w:lineRule="auto"/>
      <w:widowControl/>
    </w:pPr>
    <w:rPr>
      <w:color w:val="000000"/>
      <w:sz w:val="20"/>
      <w:szCs w:val="20"/>
    </w:rPr>
  </w:style>
  <w:style w:type="paragraph" w:styleId="1047" w:customStyle="1">
    <w:name w:val="headfont9"/>
    <w:basedOn w:val="758"/>
    <w:uiPriority w:val="0"/>
    <w:qFormat/>
    <w:pPr>
      <w:jc w:val="left"/>
      <w:spacing w:before="100" w:beforeAutospacing="1" w:after="100" w:afterAutospacing="1"/>
      <w:widowControl/>
    </w:pPr>
    <w:rPr>
      <w:color w:val="ffffff"/>
      <w:sz w:val="18"/>
      <w:szCs w:val="20"/>
    </w:rPr>
  </w:style>
  <w:style w:type="paragraph" w:styleId="1048" w:customStyle="1">
    <w:name w:val="textfont12"/>
    <w:basedOn w:val="758"/>
    <w:uiPriority w:val="0"/>
    <w:qFormat/>
    <w:pPr>
      <w:jc w:val="left"/>
      <w:spacing w:before="100" w:beforeAutospacing="1" w:after="100" w:afterAutospacing="1"/>
      <w:widowControl/>
    </w:pPr>
    <w:rPr>
      <w:b/>
      <w:color w:val="000000"/>
      <w:sz w:val="24"/>
      <w:szCs w:val="20"/>
    </w:rPr>
  </w:style>
  <w:style w:type="paragraph" w:styleId="1049" w:customStyle="1">
    <w:name w:val="表1"/>
    <w:basedOn w:val="758"/>
    <w:uiPriority w:val="0"/>
    <w:qFormat/>
    <w:pPr>
      <w:jc w:val="center"/>
    </w:pPr>
    <w:rPr>
      <w:spacing w:val="20"/>
      <w:szCs w:val="20"/>
    </w:rPr>
  </w:style>
  <w:style w:type="paragraph" w:styleId="1050" w:customStyle="1">
    <w:name w:val="p9"/>
    <w:basedOn w:val="758"/>
    <w:uiPriority w:val="0"/>
    <w:qFormat/>
    <w:pPr>
      <w:jc w:val="left"/>
      <w:spacing w:before="100" w:beforeAutospacing="1" w:after="100" w:afterAutospacing="1"/>
      <w:widowControl/>
    </w:pPr>
    <w:rPr>
      <w:color w:val="000000"/>
      <w:sz w:val="18"/>
      <w:szCs w:val="20"/>
    </w:rPr>
  </w:style>
  <w:style w:type="paragraph" w:styleId="1051" w:customStyle="1">
    <w:name w:val="profont"/>
    <w:basedOn w:val="758"/>
    <w:uiPriority w:val="0"/>
    <w:qFormat/>
    <w:pPr>
      <w:jc w:val="left"/>
      <w:spacing w:before="100" w:beforeAutospacing="1" w:after="100" w:afterAutospacing="1"/>
      <w:widowControl/>
    </w:pPr>
    <w:rPr>
      <w:rFonts w:ascii="Verdana" w:hAnsi="Verdana"/>
      <w:b/>
      <w:color w:val="333333"/>
      <w:sz w:val="24"/>
      <w:szCs w:val="20"/>
    </w:rPr>
  </w:style>
  <w:style w:type="paragraph" w:styleId="1052" w:customStyle="1">
    <w:name w:val="纯文本1"/>
    <w:basedOn w:val="758"/>
    <w:link w:val="1053"/>
    <w:uiPriority w:val="0"/>
    <w:qFormat/>
    <w:rPr>
      <w:rFonts w:ascii="宋体" w:hAnsi="Courier New" w:eastAsia="楷体_GB2312"/>
      <w:sz w:val="28"/>
      <w:szCs w:val="20"/>
    </w:rPr>
  </w:style>
  <w:style w:type="character" w:styleId="1053" w:customStyle="1">
    <w:name w:val="Plain Text Char"/>
    <w:link w:val="1052"/>
    <w:uiPriority w:val="0"/>
    <w:qFormat/>
    <w:rPr>
      <w:rFonts w:ascii="宋体" w:hAnsi="Courier New" w:eastAsia="楷体_GB2312"/>
      <w:sz w:val="28"/>
    </w:rPr>
  </w:style>
  <w:style w:type="paragraph" w:styleId="105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5" w:customStyle="1">
    <w:name w:val="font0"/>
    <w:basedOn w:val="758"/>
    <w:uiPriority w:val="0"/>
    <w:qFormat/>
    <w:pPr>
      <w:jc w:val="left"/>
      <w:spacing w:before="100" w:beforeAutospacing="1" w:after="100" w:afterAutospacing="1"/>
      <w:widowControl/>
    </w:pPr>
    <w:rPr>
      <w:rFonts w:hint="eastAsia" w:ascii="宋体" w:hAnsi="宋体"/>
      <w:sz w:val="24"/>
      <w:szCs w:val="20"/>
    </w:rPr>
  </w:style>
  <w:style w:type="paragraph" w:styleId="1056" w:customStyle="1">
    <w:name w:val="input"/>
    <w:basedOn w:val="758"/>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57" w:customStyle="1">
    <w:name w:val="小标题"/>
    <w:basedOn w:val="758"/>
    <w:uiPriority w:val="0"/>
    <w:qFormat/>
    <w:rPr>
      <w:rFonts w:ascii="宋体" w:hAnsi="宋体"/>
      <w:b/>
      <w:sz w:val="24"/>
      <w:szCs w:val="20"/>
    </w:rPr>
  </w:style>
  <w:style w:type="paragraph" w:styleId="1058" w:customStyle="1">
    <w:name w:val="样式 Arial 小四 行距: 1.5 倍行距"/>
    <w:basedOn w:val="758"/>
    <w:uiPriority w:val="0"/>
    <w:qFormat/>
    <w:pPr>
      <w:ind w:firstLine="480"/>
      <w:spacing w:line="360" w:lineRule="auto"/>
    </w:pPr>
    <w:rPr>
      <w:rFonts w:ascii="Arial" w:hAnsi="Arial"/>
      <w:sz w:val="24"/>
      <w:szCs w:val="20"/>
    </w:rPr>
  </w:style>
  <w:style w:type="paragraph" w:styleId="1059" w:customStyle="1">
    <w:name w:val="条例"/>
    <w:basedOn w:val="758"/>
    <w:uiPriority w:val="0"/>
    <w:qFormat/>
    <w:pPr>
      <w:ind w:left="2" w:right="210" w:firstLine="2"/>
      <w:keepLines/>
      <w:spacing w:line="320" w:lineRule="exact"/>
      <w:widowControl/>
    </w:pPr>
    <w:rPr>
      <w:rFonts w:ascii="宋体" w:hAnsi="宋体"/>
      <w:sz w:val="24"/>
      <w:szCs w:val="20"/>
    </w:rPr>
  </w:style>
  <w:style w:type="paragraph" w:styleId="1060" w:customStyle="1">
    <w:name w:val="符号列表"/>
    <w:basedOn w:val="758"/>
    <w:uiPriority w:val="0"/>
    <w:qFormat/>
    <w:pPr>
      <w:numPr>
        <w:ilvl w:val="0"/>
        <w:numId w:val="5"/>
      </w:numPr>
      <w:spacing w:line="440" w:lineRule="exact"/>
    </w:pPr>
    <w:rPr>
      <w:sz w:val="24"/>
      <w:szCs w:val="20"/>
    </w:rPr>
  </w:style>
  <w:style w:type="paragraph" w:styleId="1061" w:customStyle="1">
    <w:name w:val="font5"/>
    <w:basedOn w:val="758"/>
    <w:uiPriority w:val="0"/>
    <w:qFormat/>
    <w:pPr>
      <w:jc w:val="left"/>
      <w:spacing w:before="100" w:beforeAutospacing="1" w:after="100" w:afterAutospacing="1"/>
      <w:widowControl/>
    </w:pPr>
    <w:rPr>
      <w:rFonts w:ascii="宋体" w:hAnsi="宋体" w:cs="宋体"/>
      <w:sz w:val="18"/>
      <w:szCs w:val="18"/>
    </w:rPr>
  </w:style>
  <w:style w:type="paragraph" w:styleId="1062" w:customStyle="1">
    <w:name w:val="xl23"/>
    <w:basedOn w:val="758"/>
    <w:uiPriority w:val="0"/>
    <w:qFormat/>
    <w:pPr>
      <w:jc w:val="center"/>
      <w:spacing w:before="100" w:beforeAutospacing="1" w:after="100" w:afterAutospacing="1"/>
      <w:widowControl/>
    </w:pPr>
    <w:rPr>
      <w:rFonts w:ascii="宋体" w:hAnsi="宋体" w:cs="宋体"/>
      <w:sz w:val="24"/>
    </w:rPr>
  </w:style>
  <w:style w:type="paragraph" w:styleId="1063" w:customStyle="1">
    <w:name w:val="xl24"/>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4" w:customStyle="1">
    <w:name w:val="xl25"/>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5" w:customStyle="1">
    <w:name w:val="xl26"/>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6" w:customStyle="1">
    <w:name w:val="xl27"/>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7" w:customStyle="1">
    <w:name w:val="xl28"/>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8" w:customStyle="1">
    <w:name w:val="xl29"/>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9" w:customStyle="1">
    <w:name w:val="xl30"/>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0" w:customStyle="1">
    <w:name w:val="xl31"/>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1" w:customStyle="1">
    <w:name w:val="xl32"/>
    <w:basedOn w:val="7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72" w:customStyle="1">
    <w:name w:val="xl33"/>
    <w:basedOn w:val="75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73" w:customStyle="1">
    <w:name w:val="xl34"/>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4" w:customStyle="1">
    <w:name w:val="xl35"/>
    <w:basedOn w:val="7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75" w:customStyle="1">
    <w:name w:val="xl36"/>
    <w:basedOn w:val="75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76" w:customStyle="1">
    <w:name w:val="xl37"/>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77" w:customStyle="1">
    <w:name w:val="xl38"/>
    <w:basedOn w:val="758"/>
    <w:uiPriority w:val="0"/>
    <w:qFormat/>
    <w:pPr>
      <w:jc w:val="center"/>
      <w:spacing w:before="100" w:beforeAutospacing="1" w:after="100" w:afterAutospacing="1"/>
      <w:widowControl/>
    </w:pPr>
    <w:rPr>
      <w:rFonts w:ascii="宋体" w:hAnsi="宋体" w:cs="宋体"/>
      <w:b/>
      <w:bCs/>
      <w:sz w:val="32"/>
      <w:szCs w:val="32"/>
    </w:rPr>
  </w:style>
  <w:style w:type="paragraph" w:styleId="1078" w:customStyle="1">
    <w:name w:val="xl39"/>
    <w:basedOn w:val="7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79" w:customStyle="1">
    <w:name w:val="xl40"/>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80" w:customStyle="1">
    <w:name w:val="style31"/>
    <w:uiPriority w:val="0"/>
    <w:qFormat/>
    <w:rPr>
      <w:sz w:val="23"/>
      <w:szCs w:val="23"/>
    </w:rPr>
  </w:style>
  <w:style w:type="character" w:styleId="1081" w:customStyle="1">
    <w:name w:val="headertext"/>
    <w:basedOn w:val="768"/>
    <w:uiPriority w:val="0"/>
    <w:qFormat/>
  </w:style>
  <w:style w:type="character" w:styleId="1082" w:customStyle="1">
    <w:name w:val="style5"/>
    <w:basedOn w:val="768"/>
    <w:uiPriority w:val="0"/>
    <w:qFormat/>
  </w:style>
  <w:style w:type="character" w:styleId="1083" w:customStyle="1">
    <w:name w:val="style3"/>
    <w:basedOn w:val="768"/>
    <w:uiPriority w:val="0"/>
    <w:qFormat/>
  </w:style>
  <w:style w:type="character" w:styleId="1084" w:customStyle="1">
    <w:name w:val="font1"/>
    <w:uiPriority w:val="0"/>
    <w:qFormat/>
    <w:rPr>
      <w:color w:val="0066cc"/>
      <w:sz w:val="18"/>
      <w:szCs w:val="18"/>
      <w:u w:val="none"/>
    </w:rPr>
  </w:style>
  <w:style w:type="character" w:styleId="1085" w:customStyle="1">
    <w:name w:val="txt1"/>
    <w:uiPriority w:val="0"/>
    <w:qFormat/>
    <w:rPr>
      <w:rFonts w:hint="default"/>
      <w:sz w:val="18"/>
      <w:szCs w:val="18"/>
    </w:rPr>
  </w:style>
  <w:style w:type="character" w:styleId="1086" w:customStyle="1">
    <w:name w:val="font-121"/>
    <w:uiPriority w:val="0"/>
    <w:qFormat/>
    <w:rPr>
      <w:color w:val="666666"/>
      <w:sz w:val="24"/>
      <w:szCs w:val="24"/>
      <w:u w:val="none"/>
    </w:rPr>
  </w:style>
  <w:style w:type="character" w:styleId="1087" w:customStyle="1">
    <w:name w:val="style41"/>
    <w:uiPriority w:val="0"/>
    <w:qFormat/>
    <w:rPr>
      <w:color w:val="f49304"/>
    </w:rPr>
  </w:style>
  <w:style w:type="character" w:styleId="1088" w:customStyle="1">
    <w:name w:val="正文缩进 Char"/>
    <w:uiPriority w:val="0"/>
    <w:qFormat/>
    <w:rPr>
      <w:rFonts w:eastAsia="宋体"/>
      <w:sz w:val="24"/>
      <w:lang w:val="en-US" w:eastAsia="zh-CN" w:bidi="ar-SA"/>
    </w:rPr>
  </w:style>
  <w:style w:type="character" w:styleId="1089" w:customStyle="1">
    <w:name w:val="text1"/>
    <w:uiPriority w:val="0"/>
    <w:qFormat/>
    <w:rPr>
      <w:rFonts w:hint="default" w:ascii="ˎ̥" w:hAnsi="ˎ̥"/>
      <w:color w:val="000000"/>
      <w:sz w:val="18"/>
      <w:szCs w:val="18"/>
      <w:u w:val="none"/>
    </w:rPr>
  </w:style>
  <w:style w:type="character" w:styleId="1090" w:customStyle="1">
    <w:name w:val="style61"/>
    <w:uiPriority w:val="0"/>
    <w:qFormat/>
    <w:rPr>
      <w:b/>
      <w:bCs/>
      <w:color w:val="f49304"/>
    </w:rPr>
  </w:style>
  <w:style w:type="character" w:styleId="1091" w:customStyle="1">
    <w:name w:val="headerboxgreen"/>
    <w:basedOn w:val="768"/>
    <w:uiPriority w:val="0"/>
    <w:qFormat/>
  </w:style>
  <w:style w:type="character" w:styleId="1092" w:customStyle="1">
    <w:name w:val="textnorm_chn1"/>
    <w:uiPriority w:val="0"/>
    <w:qFormat/>
    <w:rPr>
      <w:rFonts w:hint="default" w:ascii="Arial" w:hAnsi="Arial" w:cs="Arial"/>
      <w:color w:val="21254a"/>
      <w:sz w:val="22"/>
      <w:szCs w:val="22"/>
    </w:rPr>
  </w:style>
  <w:style w:type="character" w:styleId="1093" w:customStyle="1">
    <w:name w:val="marklong"/>
    <w:basedOn w:val="768"/>
    <w:uiPriority w:val="0"/>
    <w:qFormat/>
  </w:style>
  <w:style w:type="character" w:styleId="1094" w:customStyle="1">
    <w:name w:val="style51"/>
    <w:uiPriority w:val="0"/>
    <w:qFormat/>
    <w:rPr>
      <w:color w:val="ffffff"/>
    </w:rPr>
  </w:style>
  <w:style w:type="character" w:styleId="1095" w:customStyle="1">
    <w:name w:val="Char Char4"/>
    <w:uiPriority w:val="0"/>
    <w:qFormat/>
    <w:rPr>
      <w:rFonts w:eastAsia="宋体"/>
      <w:b/>
      <w:bCs/>
      <w:sz w:val="44"/>
      <w:szCs w:val="44"/>
      <w:lang w:val="en-US" w:eastAsia="zh-CN" w:bidi="ar-SA"/>
    </w:rPr>
  </w:style>
  <w:style w:type="character" w:styleId="1096" w:customStyle="1">
    <w:name w:val="H2 Char"/>
    <w:uiPriority w:val="0"/>
    <w:qFormat/>
    <w:rPr>
      <w:rFonts w:ascii="Arial" w:hAnsi="Arial" w:eastAsia="黑体"/>
      <w:b/>
      <w:bCs/>
      <w:sz w:val="32"/>
      <w:szCs w:val="32"/>
    </w:rPr>
  </w:style>
  <w:style w:type="character" w:styleId="1097" w:customStyle="1">
    <w:name w:val="style35"/>
    <w:basedOn w:val="768"/>
    <w:uiPriority w:val="0"/>
    <w:qFormat/>
  </w:style>
  <w:style w:type="character" w:styleId="1098" w:customStyle="1">
    <w:name w:val="black1"/>
    <w:uiPriority w:val="0"/>
    <w:qFormat/>
    <w:rPr>
      <w:b/>
      <w:bCs/>
      <w:color w:val="000000"/>
      <w:sz w:val="19"/>
      <w:szCs w:val="19"/>
    </w:rPr>
  </w:style>
  <w:style w:type="paragraph" w:styleId="1099" w:customStyle="1">
    <w:name w:val="样式 标题 2 + 宋体 小四"/>
    <w:basedOn w:val="760"/>
    <w:next w:val="781"/>
    <w:uiPriority w:val="0"/>
    <w:qFormat/>
    <w:pPr>
      <w:spacing w:line="415" w:lineRule="auto"/>
    </w:pPr>
    <w:rPr>
      <w:rFonts w:ascii="宋体" w:hAnsi="宋体" w:eastAsia="宋体"/>
      <w:sz w:val="24"/>
    </w:rPr>
  </w:style>
  <w:style w:type="paragraph" w:styleId="1100" w:customStyle="1">
    <w:name w:val="CM20"/>
    <w:basedOn w:val="758"/>
    <w:next w:val="758"/>
    <w:uiPriority w:val="0"/>
    <w:qFormat/>
    <w:pPr>
      <w:jc w:val="left"/>
      <w:spacing w:after="115"/>
    </w:pPr>
    <w:rPr>
      <w:rFonts w:ascii=".a..DD.." w:eastAsia=".a..DD.."/>
      <w:sz w:val="24"/>
    </w:rPr>
  </w:style>
  <w:style w:type="paragraph" w:styleId="1101" w:customStyle="1">
    <w:name w:val="标准"/>
    <w:basedOn w:val="758"/>
    <w:uiPriority w:val="0"/>
    <w:qFormat/>
    <w:pPr>
      <w:spacing w:line="240" w:lineRule="atLeast"/>
    </w:pPr>
    <w:rPr>
      <w:rFonts w:eastAsia="楷体_GB2312"/>
      <w:sz w:val="24"/>
      <w:szCs w:val="20"/>
    </w:rPr>
  </w:style>
  <w:style w:type="paragraph" w:styleId="1102" w:customStyle="1">
    <w:name w:val="CM3"/>
    <w:basedOn w:val="1103"/>
    <w:next w:val="1103"/>
    <w:uiPriority w:val="0"/>
    <w:qFormat/>
    <w:pPr>
      <w:spacing w:line="626" w:lineRule="atLeast"/>
    </w:pPr>
    <w:rPr>
      <w:color w:val="auto"/>
    </w:rPr>
  </w:style>
  <w:style w:type="paragraph" w:styleId="110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04" w:customStyle="1">
    <w:name w:val="Char21"/>
    <w:basedOn w:val="758"/>
    <w:uiPriority w:val="0"/>
    <w:qFormat/>
    <w:rPr>
      <w:rFonts w:ascii="Tahoma" w:hAnsi="Tahoma"/>
      <w:sz w:val="24"/>
      <w:szCs w:val="20"/>
    </w:rPr>
  </w:style>
  <w:style w:type="paragraph" w:styleId="1105" w:customStyle="1">
    <w:name w:val="6"/>
    <w:basedOn w:val="758"/>
    <w:next w:val="778"/>
    <w:uiPriority w:val="0"/>
    <w:qFormat/>
    <w:pPr>
      <w:spacing w:after="120"/>
    </w:pPr>
  </w:style>
  <w:style w:type="paragraph" w:styleId="1106" w:customStyle="1">
    <w:name w:val="标题 61"/>
    <w:basedOn w:val="758"/>
    <w:uiPriority w:val="0"/>
    <w:qFormat/>
    <w:pPr>
      <w:jc w:val="left"/>
      <w:widowControl/>
      <w:outlineLvl w:val="6"/>
    </w:pPr>
    <w:rPr>
      <w:rFonts w:ascii="宋体" w:hAnsi="宋体" w:cs="宋体"/>
      <w:color w:val="00569b"/>
      <w:szCs w:val="21"/>
    </w:rPr>
  </w:style>
  <w:style w:type="paragraph" w:styleId="1107" w:customStyle="1">
    <w:name w:val="项符&gt;"/>
    <w:basedOn w:val="758"/>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08" w:customStyle="1">
    <w:name w:val="样式1"/>
    <w:basedOn w:val="759"/>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09" w:customStyle="1">
    <w:name w:val="样式2"/>
    <w:basedOn w:val="760"/>
    <w:uiPriority w:val="0"/>
    <w:qFormat/>
    <w:pPr>
      <w:numPr>
        <w:ilvl w:val="0"/>
        <w:numId w:val="6"/>
      </w:numPr>
      <w:spacing w:line="415" w:lineRule="auto"/>
      <w:tabs>
        <w:tab w:val="left" w:pos="840" w:leader="none"/>
      </w:tabs>
    </w:pPr>
    <w:rPr>
      <w:rFonts w:eastAsia="宋体"/>
      <w:sz w:val="24"/>
    </w:rPr>
  </w:style>
  <w:style w:type="paragraph" w:styleId="1110" w:customStyle="1">
    <w:name w:val="CM2"/>
    <w:basedOn w:val="1103"/>
    <w:next w:val="1103"/>
    <w:uiPriority w:val="0"/>
    <w:qFormat/>
    <w:pPr>
      <w:spacing w:line="623" w:lineRule="atLeast"/>
    </w:pPr>
    <w:rPr>
      <w:color w:val="auto"/>
    </w:rPr>
  </w:style>
  <w:style w:type="paragraph" w:styleId="1111" w:customStyle="1">
    <w:name w:val="样式 Verdana 首行缩进:  0.74 厘米"/>
    <w:basedOn w:val="758"/>
    <w:uiPriority w:val="0"/>
    <w:qFormat/>
    <w:pPr>
      <w:ind w:firstLine="420"/>
      <w:spacing w:line="360" w:lineRule="auto"/>
    </w:pPr>
    <w:rPr>
      <w:rFonts w:ascii="Verdana" w:hAnsi="Verdana" w:cs="宋体"/>
      <w:sz w:val="24"/>
      <w:szCs w:val="20"/>
    </w:rPr>
  </w:style>
  <w:style w:type="paragraph" w:styleId="1112" w:customStyle="1">
    <w:name w:val="样式 正文（首行缩进两字） + 首行缩进:  2 字符"/>
    <w:basedOn w:val="771"/>
    <w:uiPriority w:val="0"/>
    <w:qFormat/>
    <w:pPr>
      <w:ind w:firstLine="200"/>
      <w:jc w:val="both"/>
    </w:pPr>
    <w:rPr>
      <w:rFonts w:eastAsia="宋体"/>
      <w:sz w:val="21"/>
      <w:szCs w:val="24"/>
    </w:rPr>
  </w:style>
  <w:style w:type="paragraph" w:styleId="1113" w:customStyle="1">
    <w:name w:val="样式3"/>
    <w:basedOn w:val="1109"/>
    <w:next w:val="1109"/>
    <w:uiPriority w:val="0"/>
    <w:qFormat/>
  </w:style>
  <w:style w:type="paragraph" w:styleId="1114" w:customStyle="1">
    <w:name w:val="Char Char Char Char"/>
    <w:basedOn w:val="758"/>
    <w:uiPriority w:val="0"/>
    <w:qFormat/>
  </w:style>
  <w:style w:type="paragraph" w:styleId="1115" w:customStyle="1">
    <w:name w:val="Definition Term"/>
    <w:basedOn w:val="758"/>
    <w:next w:val="758"/>
    <w:uiPriority w:val="0"/>
    <w:qFormat/>
    <w:pPr>
      <w:jc w:val="left"/>
      <w:widowControl/>
    </w:pPr>
    <w:rPr>
      <w:sz w:val="20"/>
      <w:lang w:eastAsia="en-US"/>
    </w:rPr>
  </w:style>
  <w:style w:type="paragraph" w:styleId="1116" w:customStyle="1">
    <w:name w:val="7"/>
    <w:basedOn w:val="758"/>
    <w:next w:val="785"/>
    <w:uiPriority w:val="0"/>
    <w:qFormat/>
    <w:rPr>
      <w:rFonts w:ascii="宋体" w:hAnsi="Courier New"/>
      <w:sz w:val="24"/>
      <w:szCs w:val="20"/>
    </w:rPr>
  </w:style>
  <w:style w:type="paragraph" w:styleId="1117" w:customStyle="1">
    <w:name w:val="Char3"/>
    <w:basedOn w:val="758"/>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18" w:customStyle="1">
    <w:name w:val="-"/>
    <w:basedOn w:val="758"/>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19" w:customStyle="1">
    <w:name w:val="style8801"/>
    <w:basedOn w:val="758"/>
    <w:uiPriority w:val="0"/>
    <w:qFormat/>
    <w:pPr>
      <w:jc w:val="left"/>
      <w:spacing w:before="100" w:beforeAutospacing="1" w:after="100" w:afterAutospacing="1"/>
      <w:widowControl/>
    </w:pPr>
    <w:rPr>
      <w:rFonts w:ascii="宋体" w:hAnsi="宋体" w:cs="宋体"/>
      <w:color w:val="000000"/>
      <w:sz w:val="24"/>
    </w:rPr>
  </w:style>
  <w:style w:type="paragraph" w:styleId="1120" w:customStyle="1">
    <w:name w:val="biaoge1"/>
    <w:basedOn w:val="758"/>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21" w:customStyle="1">
    <w:name w:val="info4"/>
    <w:uiPriority w:val="0"/>
    <w:qFormat/>
  </w:style>
  <w:style w:type="paragraph" w:styleId="1122">
    <w:name w:val="No Spacing"/>
    <w:basedOn w:val="758"/>
    <w:link w:val="1123"/>
    <w:uiPriority w:val="0"/>
    <w:qFormat/>
    <w:pPr>
      <w:jc w:val="left"/>
      <w:widowControl/>
    </w:pPr>
    <w:rPr>
      <w:rFonts w:ascii="Cambria" w:hAnsi="Cambria"/>
      <w:sz w:val="22"/>
      <w:szCs w:val="22"/>
      <w:lang w:eastAsia="en-US" w:bidi="en-US"/>
    </w:rPr>
  </w:style>
  <w:style w:type="character" w:styleId="1123" w:customStyle="1">
    <w:name w:val="无间隔 字符"/>
    <w:link w:val="1122"/>
    <w:uiPriority w:val="0"/>
    <w:qFormat/>
    <w:rPr>
      <w:rFonts w:ascii="Cambria" w:hAnsi="Cambria" w:eastAsia="宋体"/>
      <w:sz w:val="22"/>
      <w:szCs w:val="22"/>
      <w:lang w:val="en-US" w:eastAsia="en-US" w:bidi="en-US"/>
    </w:rPr>
  </w:style>
  <w:style w:type="paragraph" w:styleId="1124">
    <w:name w:val="Quote"/>
    <w:basedOn w:val="758"/>
    <w:next w:val="758"/>
    <w:link w:val="1125"/>
    <w:uiPriority w:val="0"/>
    <w:qFormat/>
    <w:pPr>
      <w:jc w:val="left"/>
      <w:spacing w:after="200" w:line="276" w:lineRule="auto"/>
      <w:widowControl/>
    </w:pPr>
    <w:rPr>
      <w:rFonts w:ascii="Cambria" w:hAnsi="Cambria"/>
      <w:i/>
      <w:iCs/>
      <w:sz w:val="22"/>
      <w:szCs w:val="22"/>
      <w:lang w:eastAsia="en-US" w:bidi="en-US"/>
    </w:rPr>
  </w:style>
  <w:style w:type="character" w:styleId="1125" w:customStyle="1">
    <w:name w:val="引用 字符"/>
    <w:link w:val="1124"/>
    <w:uiPriority w:val="0"/>
    <w:qFormat/>
    <w:rPr>
      <w:rFonts w:ascii="Cambria" w:hAnsi="Cambria" w:eastAsia="宋体"/>
      <w:i/>
      <w:iCs/>
      <w:sz w:val="22"/>
      <w:szCs w:val="22"/>
      <w:lang w:val="en-US" w:eastAsia="en-US" w:bidi="en-US"/>
    </w:rPr>
  </w:style>
  <w:style w:type="paragraph" w:styleId="1126">
    <w:name w:val="Intense Quote"/>
    <w:basedOn w:val="758"/>
    <w:next w:val="758"/>
    <w:link w:val="112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27" w:customStyle="1">
    <w:name w:val="明显引用 字符"/>
    <w:link w:val="1126"/>
    <w:uiPriority w:val="0"/>
    <w:qFormat/>
    <w:rPr>
      <w:rFonts w:ascii="Cambria" w:hAnsi="Cambria" w:eastAsia="宋体"/>
      <w:i/>
      <w:iCs/>
      <w:sz w:val="22"/>
      <w:szCs w:val="22"/>
      <w:lang w:val="en-US" w:eastAsia="en-US" w:bidi="en-US"/>
    </w:rPr>
  </w:style>
  <w:style w:type="paragraph" w:styleId="1128" w:customStyle="1">
    <w:name w:val="TOC 标题11"/>
    <w:basedOn w:val="759"/>
    <w:next w:val="758"/>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29" w:customStyle="1">
    <w:name w:val="浅色列表 - 强调文字颜色 11"/>
    <w:basedOn w:val="769"/>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30" w:customStyle="1">
    <w:name w:val="浅色网格 - 强调文字颜色 11"/>
    <w:basedOn w:val="769"/>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31" w:customStyle="1">
    <w:name w:val="navtext"/>
    <w:basedOn w:val="758"/>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32" w:customStyle="1">
    <w:name w:val="锐丰正文 Char"/>
    <w:basedOn w:val="758"/>
    <w:link w:val="1133"/>
    <w:uiPriority w:val="0"/>
    <w:qFormat/>
    <w:pPr>
      <w:ind w:firstLine="200"/>
      <w:spacing w:line="520" w:lineRule="exact"/>
    </w:pPr>
    <w:rPr>
      <w:rFonts w:ascii="Calibri" w:hAnsi="Calibri" w:eastAsia="楷体_GB2312"/>
      <w:sz w:val="28"/>
      <w:lang w:eastAsia="en-US" w:bidi="en-US"/>
    </w:rPr>
  </w:style>
  <w:style w:type="character" w:styleId="1133" w:customStyle="1">
    <w:name w:val="锐丰正文 Char Char"/>
    <w:link w:val="1132"/>
    <w:uiPriority w:val="0"/>
    <w:qFormat/>
    <w:rPr>
      <w:rFonts w:eastAsia="楷体_GB2312"/>
      <w:sz w:val="28"/>
      <w:szCs w:val="24"/>
      <w:lang w:val="en-US" w:eastAsia="en-US" w:bidi="en-US"/>
    </w:rPr>
  </w:style>
  <w:style w:type="paragraph" w:styleId="1134" w:customStyle="1">
    <w:name w:val="锐丰图片"/>
    <w:link w:val="113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35" w:customStyle="1">
    <w:name w:val="锐丰图片 Char"/>
    <w:link w:val="1134"/>
    <w:uiPriority w:val="0"/>
    <w:qFormat/>
    <w:rPr>
      <w:rFonts w:eastAsia="楷体_GB2312"/>
      <w:color w:val="0000ff"/>
      <w:sz w:val="28"/>
      <w:szCs w:val="28"/>
      <w:lang w:val="en-US" w:eastAsia="zh-CN" w:bidi="ar-SA"/>
    </w:rPr>
  </w:style>
  <w:style w:type="paragraph" w:styleId="1136" w:customStyle="1">
    <w:name w:val="锐丰图片 Char Char"/>
    <w:link w:val="113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37" w:customStyle="1">
    <w:name w:val="锐丰图片 Char Char Char"/>
    <w:link w:val="1136"/>
    <w:uiPriority w:val="0"/>
    <w:qFormat/>
    <w:rPr>
      <w:rFonts w:eastAsia="楷体_GB2312"/>
      <w:color w:val="0000ff"/>
      <w:sz w:val="28"/>
      <w:szCs w:val="28"/>
      <w:lang w:val="en-US" w:eastAsia="zh-CN" w:bidi="ar-SA"/>
    </w:rPr>
  </w:style>
  <w:style w:type="paragraph" w:styleId="1138" w:customStyle="1">
    <w:name w:val="样式 样式 标题 4 + 楷体_GB2312 非加粗 段前: 0 磅 段后: 0 磅 + 段前: 0.5 行"/>
    <w:basedOn w:val="758"/>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39" w:customStyle="1">
    <w:name w:val="锐丰表格"/>
    <w:basedOn w:val="758"/>
    <w:uiPriority w:val="0"/>
    <w:qFormat/>
    <w:pPr>
      <w:jc w:val="left"/>
    </w:pPr>
    <w:rPr>
      <w:rFonts w:ascii="Arial" w:hAnsi="Arial" w:cs="Arial"/>
      <w:sz w:val="24"/>
      <w:lang w:eastAsia="en-US" w:bidi="en-US"/>
    </w:rPr>
  </w:style>
  <w:style w:type="paragraph" w:styleId="1140" w:customStyle="1">
    <w:name w:val="bodytext"/>
    <w:basedOn w:val="758"/>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41" w:customStyle="1">
    <w:name w:val="样式 (中文) 楷体_GB2312 四号 左 行距: 固定值 28 磅"/>
    <w:basedOn w:val="758"/>
    <w:uiPriority w:val="0"/>
    <w:qFormat/>
    <w:pPr>
      <w:ind w:firstLine="200"/>
      <w:jc w:val="left"/>
      <w:spacing w:line="560" w:lineRule="exact"/>
    </w:pPr>
    <w:rPr>
      <w:rFonts w:eastAsia="楷体_GB2312" w:cs="宋体"/>
      <w:sz w:val="28"/>
      <w:szCs w:val="22"/>
      <w:lang w:eastAsia="en-US" w:bidi="en-US"/>
    </w:rPr>
  </w:style>
  <w:style w:type="paragraph" w:styleId="1142" w:customStyle="1">
    <w:name w:val="锐丰正文"/>
    <w:basedOn w:val="758"/>
    <w:uiPriority w:val="0"/>
    <w:qFormat/>
    <w:pPr>
      <w:ind w:firstLine="200"/>
      <w:spacing w:line="520" w:lineRule="exact"/>
    </w:pPr>
    <w:rPr>
      <w:rFonts w:eastAsia="楷体_GB2312"/>
      <w:sz w:val="28"/>
      <w:lang w:eastAsia="en-US" w:bidi="en-US"/>
    </w:rPr>
  </w:style>
  <w:style w:type="paragraph" w:styleId="1143" w:customStyle="1">
    <w:name w:val="锐丰编号3"/>
    <w:basedOn w:val="1142"/>
    <w:uiPriority w:val="0"/>
    <w:qFormat/>
    <w:pPr>
      <w:numPr>
        <w:ilvl w:val="0"/>
        <w:numId w:val="7"/>
      </w:numPr>
      <w:ind w:firstLine="0"/>
    </w:pPr>
    <w:rPr>
      <w:szCs w:val="20"/>
    </w:rPr>
  </w:style>
  <w:style w:type="paragraph" w:styleId="1144" w:customStyle="1">
    <w:name w:val="锐丰编号二"/>
    <w:basedOn w:val="1142"/>
    <w:uiPriority w:val="0"/>
    <w:qFormat/>
    <w:pPr>
      <w:numPr>
        <w:ilvl w:val="0"/>
        <w:numId w:val="8"/>
      </w:numPr>
      <w:ind w:firstLine="0"/>
    </w:pPr>
    <w:rPr>
      <w:szCs w:val="20"/>
    </w:rPr>
  </w:style>
  <w:style w:type="paragraph" w:styleId="1145" w:customStyle="1">
    <w:name w:val="样式 宋体 小三 行距: 1.5 倍行距1"/>
    <w:basedOn w:val="778"/>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46" w:customStyle="1">
    <w:name w:val="bigtitle1"/>
    <w:uiPriority w:val="0"/>
    <w:qFormat/>
    <w:rPr>
      <w:rFonts w:hint="default" w:ascii="Arial" w:hAnsi="Arial" w:cs="Arial"/>
      <w:color w:val="263470"/>
      <w:sz w:val="48"/>
      <w:szCs w:val="48"/>
    </w:rPr>
  </w:style>
  <w:style w:type="character" w:styleId="1147" w:customStyle="1">
    <w:name w:val="product_nav_bg1"/>
    <w:basedOn w:val="768"/>
    <w:uiPriority w:val="0"/>
    <w:qFormat/>
  </w:style>
  <w:style w:type="paragraph" w:styleId="1148" w:customStyle="1">
    <w:name w:val="标题 3 + 宋体"/>
    <w:basedOn w:val="760"/>
    <w:uiPriority w:val="0"/>
    <w:qFormat/>
    <w:pPr>
      <w:keepLines w:val="0"/>
      <w:spacing w:before="0" w:after="0" w:line="360" w:lineRule="auto"/>
    </w:pPr>
    <w:rPr>
      <w:rFonts w:ascii="宋体" w:hAnsi="宋体" w:eastAsia="宋体"/>
      <w:caps/>
      <w:smallCaps/>
      <w:color w:val="000000"/>
      <w:sz w:val="21"/>
      <w:szCs w:val="21"/>
      <w:lang w:bidi="en-US"/>
    </w:rPr>
  </w:style>
  <w:style w:type="paragraph" w:styleId="1149" w:customStyle="1">
    <w:name w:val="样式 样式 标题 2H2Heading 2 HiddenHeading 2 CCBS部分标题h2Underrubrik1... ..."/>
    <w:basedOn w:val="758"/>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50" w:customStyle="1">
    <w:name w:val="列出段落1"/>
    <w:basedOn w:val="758"/>
    <w:uiPriority w:val="0"/>
    <w:qFormat/>
    <w:pPr>
      <w:ind w:firstLine="420"/>
    </w:pPr>
    <w:rPr>
      <w:sz w:val="28"/>
    </w:rPr>
  </w:style>
  <w:style w:type="character" w:styleId="1151" w:customStyle="1">
    <w:name w:val="Heading 3 Char"/>
    <w:uiPriority w:val="0"/>
    <w:qFormat/>
    <w:rPr>
      <w:rFonts w:eastAsia="黑体" w:cs="Times New Roman"/>
      <w:b/>
      <w:bCs/>
      <w:sz w:val="32"/>
      <w:szCs w:val="32"/>
    </w:rPr>
  </w:style>
  <w:style w:type="character" w:styleId="1152" w:customStyle="1">
    <w:name w:val="short_text"/>
    <w:basedOn w:val="768"/>
    <w:uiPriority w:val="0"/>
    <w:qFormat/>
  </w:style>
  <w:style w:type="character" w:styleId="1153" w:customStyle="1">
    <w:name w:val="普通文字 Char1"/>
    <w:uiPriority w:val="0"/>
    <w:qFormat/>
    <w:rPr>
      <w:rFonts w:ascii="宋体" w:hAnsi="Courier New" w:eastAsia="楷体_GB2312"/>
      <w:sz w:val="28"/>
      <w:lang w:val="en-US" w:eastAsia="zh-CN" w:bidi="ar-SA"/>
    </w:rPr>
  </w:style>
  <w:style w:type="paragraph" w:styleId="1154" w:customStyle="1">
    <w:name w:val="样式 仿宋_GB2312 四号 黑色 行距: 1.5 倍行距1"/>
    <w:basedOn w:val="758"/>
    <w:uiPriority w:val="0"/>
    <w:qFormat/>
    <w:pPr>
      <w:spacing w:line="360" w:lineRule="auto"/>
    </w:pPr>
    <w:rPr>
      <w:rFonts w:ascii="仿宋_GB2312" w:hAnsi="宋体" w:eastAsia="仿宋_GB2312"/>
      <w:color w:val="000000"/>
      <w:sz w:val="24"/>
      <w:szCs w:val="20"/>
    </w:rPr>
  </w:style>
  <w:style w:type="character" w:styleId="115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56" w:customStyle="1">
    <w:name w:val="纯文本3"/>
    <w:basedOn w:val="758"/>
    <w:uiPriority w:val="0"/>
    <w:qFormat/>
    <w:rPr>
      <w:rFonts w:hint="eastAsia" w:ascii="宋体" w:hAnsi="Courier New" w:eastAsia="楷体_GB2312"/>
      <w:sz w:val="28"/>
      <w:szCs w:val="20"/>
    </w:rPr>
  </w:style>
  <w:style w:type="paragraph" w:styleId="1157" w:customStyle="1">
    <w:name w:val="p0"/>
    <w:basedOn w:val="758"/>
    <w:uiPriority w:val="0"/>
    <w:qFormat/>
    <w:pPr>
      <w:jc w:val="left"/>
      <w:spacing w:before="100" w:beforeAutospacing="1" w:after="100" w:afterAutospacing="1"/>
      <w:widowControl/>
    </w:pPr>
    <w:rPr>
      <w:rFonts w:ascii="宋体" w:hAnsi="宋体" w:cs="宋体"/>
      <w:sz w:val="24"/>
    </w:rPr>
  </w:style>
  <w:style w:type="paragraph" w:styleId="1158" w:customStyle="1">
    <w:name w:val="p15"/>
    <w:basedOn w:val="758"/>
    <w:uiPriority w:val="0"/>
    <w:qFormat/>
    <w:pPr>
      <w:widowControl/>
    </w:pPr>
    <w:rPr>
      <w:rFonts w:ascii="宋体" w:hAnsi="宋体" w:cs="宋体"/>
      <w:sz w:val="28"/>
      <w:szCs w:val="28"/>
    </w:rPr>
  </w:style>
  <w:style w:type="paragraph" w:styleId="1159" w:customStyle="1">
    <w:name w:val="纯文本11"/>
    <w:basedOn w:val="758"/>
    <w:link w:val="1160"/>
    <w:uiPriority w:val="0"/>
    <w:qFormat/>
    <w:rPr>
      <w:rFonts w:ascii="宋体" w:hAnsi="Courier New" w:eastAsia="楷体_GB2312"/>
      <w:sz w:val="28"/>
      <w:szCs w:val="20"/>
    </w:rPr>
  </w:style>
  <w:style w:type="character" w:styleId="1160" w:customStyle="1">
    <w:name w:val="Plain Text Char Char"/>
    <w:link w:val="1159"/>
    <w:uiPriority w:val="0"/>
    <w:qFormat/>
    <w:rPr>
      <w:rFonts w:ascii="宋体" w:hAnsi="Courier New" w:eastAsia="楷体_GB2312"/>
      <w:sz w:val="28"/>
    </w:rPr>
  </w:style>
  <w:style w:type="paragraph" w:styleId="1161" w:customStyle="1">
    <w:name w:val="列出段落4"/>
    <w:basedOn w:val="758"/>
    <w:uiPriority w:val="34"/>
    <w:qFormat/>
    <w:pPr>
      <w:ind w:firstLine="420"/>
      <w:jc w:val="left"/>
      <w:spacing w:after="200"/>
      <w:widowControl/>
    </w:pPr>
    <w:rPr>
      <w:rFonts w:ascii="Tahoma" w:hAnsi="Tahoma" w:eastAsia="微软雅黑"/>
      <w:sz w:val="22"/>
      <w:szCs w:val="22"/>
    </w:rPr>
  </w:style>
  <w:style w:type="character" w:styleId="1162" w:customStyle="1">
    <w:name w:val="正文缩进 字符"/>
    <w:uiPriority w:val="0"/>
    <w:qFormat/>
    <w:rPr>
      <w:rFonts w:eastAsia="楷体_GB2312"/>
      <w:sz w:val="24"/>
      <w:lang w:val="en-US" w:eastAsia="zh-CN" w:bidi="ar-SA"/>
    </w:rPr>
  </w:style>
  <w:style w:type="paragraph" w:styleId="1163" w:customStyle="1">
    <w:name w:val="纯文本2"/>
    <w:basedOn w:val="758"/>
    <w:uiPriority w:val="0"/>
    <w:qFormat/>
    <w:rPr>
      <w:rFonts w:hint="eastAsia" w:ascii="宋体" w:hAnsi="Courier New" w:eastAsia="楷体_GB2312"/>
      <w:sz w:val="28"/>
      <w:szCs w:val="20"/>
    </w:rPr>
  </w:style>
  <w:style w:type="paragraph" w:styleId="1164" w:customStyle="1">
    <w:name w:val="纯文本4"/>
    <w:basedOn w:val="758"/>
    <w:uiPriority w:val="0"/>
    <w:qFormat/>
    <w:rPr>
      <w:rFonts w:ascii="宋体" w:hAnsi="Courier New" w:eastAsia="楷体_GB2312"/>
      <w:sz w:val="28"/>
      <w:szCs w:val="20"/>
    </w:rPr>
  </w:style>
  <w:style w:type="character" w:styleId="1165" w:customStyle="1">
    <w:name w:val="标题 2 字符"/>
    <w:uiPriority w:val="9"/>
    <w:qFormat/>
    <w:rPr>
      <w:rFonts w:ascii="Arial" w:hAnsi="Arial" w:eastAsia="黑体"/>
      <w:b/>
      <w:bCs/>
      <w:sz w:val="32"/>
      <w:szCs w:val="32"/>
    </w:rPr>
  </w:style>
  <w:style w:type="paragraph" w:styleId="1166" w:customStyle="1">
    <w:name w:val="纯文本41"/>
    <w:basedOn w:val="758"/>
    <w:uiPriority w:val="0"/>
    <w:qFormat/>
    <w:rPr>
      <w:rFonts w:ascii="宋体" w:hAnsi="Courier New" w:eastAsia="楷体_GB2312"/>
      <w:sz w:val="28"/>
      <w:szCs w:val="20"/>
    </w:rPr>
  </w:style>
  <w:style w:type="character" w:styleId="1167" w:customStyle="1">
    <w:name w:val="批注文字 字符"/>
    <w:basedOn w:val="768"/>
    <w:link w:val="774"/>
    <w:uiPriority w:val="0"/>
    <w:semiHidden/>
    <w:qFormat/>
    <w:rPr>
      <w:rFonts w:ascii="Times New Roman" w:hAnsi="Times New Roman"/>
      <w:sz w:val="21"/>
      <w:szCs w:val="24"/>
    </w:rPr>
  </w:style>
  <w:style w:type="paragraph" w:styleId="1168" w:customStyle="1">
    <w:name w:val="纯文本12"/>
    <w:basedOn w:val="758"/>
    <w:uiPriority w:val="0"/>
    <w:qFormat/>
    <w:rPr>
      <w:rFonts w:ascii="宋体" w:hAnsi="Courier New" w:eastAsia="楷体_GB2312"/>
      <w:sz w:val="28"/>
      <w:szCs w:val="20"/>
    </w:rPr>
  </w:style>
  <w:style w:type="character" w:styleId="1169" w:customStyle="1">
    <w:name w:val="正文文本缩进 Char1"/>
    <w:uiPriority w:val="0"/>
    <w:qFormat/>
    <w:rPr>
      <w:rFonts w:ascii="方正仿宋简体" w:hAnsi="创艺简仿宋" w:eastAsia="方正仿宋简体"/>
      <w:sz w:val="24"/>
    </w:rPr>
  </w:style>
  <w:style w:type="character" w:styleId="1170" w:customStyle="1">
    <w:name w:val="批注主题 字符"/>
    <w:basedOn w:val="1167"/>
    <w:link w:val="809"/>
    <w:uiPriority w:val="0"/>
    <w:semiHidden/>
    <w:qFormat/>
    <w:rPr>
      <w:rFonts w:ascii="Times New Roman" w:hAnsi="Times New Roman"/>
      <w:b/>
      <w:bCs/>
      <w:sz w:val="21"/>
      <w:szCs w:val="24"/>
    </w:rPr>
  </w:style>
  <w:style w:type="paragraph" w:styleId="1171" w:customStyle="1">
    <w:name w:val="*正文"/>
    <w:basedOn w:val="758"/>
    <w:uiPriority w:val="0"/>
    <w:qFormat/>
    <w:pPr>
      <w:ind w:firstLine="480"/>
      <w:spacing w:line="360" w:lineRule="auto"/>
    </w:pPr>
    <w:rPr>
      <w:rFonts w:ascii="Arial" w:hAnsi="Arial" w:cs="宋体"/>
      <w:sz w:val="28"/>
      <w:szCs w:val="21"/>
    </w:rPr>
  </w:style>
  <w:style w:type="paragraph" w:styleId="1172" w:customStyle="1">
    <w:name w:val="msonormal"/>
    <w:basedOn w:val="758"/>
    <w:uiPriority w:val="0"/>
    <w:qFormat/>
    <w:pPr>
      <w:jc w:val="left"/>
      <w:spacing w:before="100" w:beforeAutospacing="1" w:after="100" w:afterAutospacing="1"/>
      <w:widowControl/>
    </w:pPr>
    <w:rPr>
      <w:rFonts w:ascii="宋体" w:hAnsi="宋体" w:cs="宋体"/>
      <w:sz w:val="24"/>
    </w:rPr>
  </w:style>
  <w:style w:type="paragraph" w:styleId="1173" w:customStyle="1">
    <w:name w:val="font6"/>
    <w:basedOn w:val="758"/>
    <w:uiPriority w:val="0"/>
    <w:qFormat/>
    <w:pPr>
      <w:jc w:val="left"/>
      <w:spacing w:before="100" w:beforeAutospacing="1" w:after="100" w:afterAutospacing="1"/>
      <w:widowControl/>
    </w:pPr>
    <w:rPr>
      <w:rFonts w:ascii="Calibri" w:hAnsi="Calibri" w:cs="Calibri"/>
      <w:color w:val="000000"/>
      <w:szCs w:val="21"/>
    </w:rPr>
  </w:style>
  <w:style w:type="paragraph" w:styleId="1174" w:customStyle="1">
    <w:name w:val="font7"/>
    <w:basedOn w:val="758"/>
    <w:uiPriority w:val="0"/>
    <w:qFormat/>
    <w:pPr>
      <w:jc w:val="left"/>
      <w:spacing w:before="100" w:beforeAutospacing="1" w:after="100" w:afterAutospacing="1"/>
      <w:widowControl/>
    </w:pPr>
    <w:rPr>
      <w:rFonts w:ascii="宋体" w:hAnsi="宋体" w:cs="宋体"/>
      <w:color w:val="000000"/>
      <w:szCs w:val="21"/>
    </w:rPr>
  </w:style>
  <w:style w:type="paragraph" w:styleId="1175" w:customStyle="1">
    <w:name w:val="font8"/>
    <w:basedOn w:val="758"/>
    <w:uiPriority w:val="0"/>
    <w:qFormat/>
    <w:pPr>
      <w:jc w:val="left"/>
      <w:spacing w:before="100" w:beforeAutospacing="1" w:after="100" w:afterAutospacing="1"/>
      <w:widowControl/>
    </w:pPr>
    <w:rPr>
      <w:rFonts w:ascii="Calibri" w:hAnsi="Calibri" w:cs="Calibri"/>
      <w:color w:val="000000"/>
      <w:szCs w:val="21"/>
    </w:rPr>
  </w:style>
  <w:style w:type="paragraph" w:styleId="1176" w:customStyle="1">
    <w:name w:val="font9"/>
    <w:basedOn w:val="758"/>
    <w:uiPriority w:val="0"/>
    <w:qFormat/>
    <w:pPr>
      <w:jc w:val="left"/>
      <w:spacing w:before="100" w:beforeAutospacing="1" w:after="100" w:afterAutospacing="1"/>
      <w:widowControl/>
    </w:pPr>
    <w:rPr>
      <w:rFonts w:ascii="Calibri" w:hAnsi="Calibri" w:cs="Calibri"/>
      <w:color w:val="333333"/>
      <w:szCs w:val="21"/>
    </w:rPr>
  </w:style>
  <w:style w:type="paragraph" w:styleId="1177" w:customStyle="1">
    <w:name w:val="font10"/>
    <w:basedOn w:val="758"/>
    <w:uiPriority w:val="0"/>
    <w:qFormat/>
    <w:pPr>
      <w:jc w:val="left"/>
      <w:spacing w:before="100" w:beforeAutospacing="1" w:after="100" w:afterAutospacing="1"/>
      <w:widowControl/>
    </w:pPr>
    <w:rPr>
      <w:rFonts w:ascii="宋体" w:hAnsi="宋体" w:cs="宋体"/>
      <w:color w:val="333333"/>
      <w:szCs w:val="21"/>
    </w:rPr>
  </w:style>
  <w:style w:type="paragraph" w:styleId="1178" w:customStyle="1">
    <w:name w:val="xl65"/>
    <w:basedOn w:val="758"/>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79" w:customStyle="1">
    <w:name w:val="xl66"/>
    <w:basedOn w:val="758"/>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80" w:customStyle="1">
    <w:name w:val="xl67"/>
    <w:basedOn w:val="75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81" w:customStyle="1">
    <w:name w:val="xl68"/>
    <w:basedOn w:val="75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82" w:customStyle="1">
    <w:name w:val="xl69"/>
    <w:basedOn w:val="75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83" w:customStyle="1">
    <w:name w:val="xl70"/>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4" w:customStyle="1">
    <w:name w:val="xl71"/>
    <w:basedOn w:val="75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85" w:customStyle="1">
    <w:name w:val="xl72"/>
    <w:basedOn w:val="75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86" w:customStyle="1">
    <w:name w:val="xl73"/>
    <w:basedOn w:val="75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87" w:customStyle="1">
    <w:name w:val="xl74"/>
    <w:basedOn w:val="75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88" w:customStyle="1">
    <w:name w:val="Plain Text11"/>
    <w:basedOn w:val="758"/>
    <w:uiPriority w:val="0"/>
    <w:qFormat/>
    <w:rPr>
      <w:rFonts w:ascii="宋体" w:hAnsi="Courier New" w:eastAsia="楷体_GB2312"/>
      <w:sz w:val="28"/>
      <w:szCs w:val="20"/>
    </w:rPr>
  </w:style>
  <w:style w:type="paragraph" w:styleId="1189" w:customStyle="1">
    <w:name w:val="列出段落3"/>
    <w:basedOn w:val="758"/>
    <w:uiPriority w:val="34"/>
    <w:qFormat/>
    <w:pPr>
      <w:ind w:firstLine="420"/>
    </w:pPr>
  </w:style>
  <w:style w:type="character" w:styleId="1190" w:customStyle="1">
    <w:name w:val="font31"/>
    <w:uiPriority w:val="0"/>
    <w:qFormat/>
    <w:rPr>
      <w:rFonts w:hint="eastAsia" w:ascii="宋体" w:hAnsi="宋体" w:eastAsia="宋体" w:cs="宋体"/>
      <w:color w:val="333333"/>
      <w:sz w:val="21"/>
      <w:szCs w:val="21"/>
      <w:u w:val="none"/>
    </w:rPr>
  </w:style>
  <w:style w:type="table" w:styleId="1191" w:customStyle="1">
    <w:name w:val="Table Normal"/>
    <w:uiPriority w:val="0"/>
    <w:semiHidden/>
    <w:unhideWhenUsed/>
    <w:qFormat/>
    <w:tblPr>
      <w:tblCellMar>
        <w:left w:w="0" w:type="dxa"/>
        <w:top w:w="0" w:type="dxa"/>
        <w:right w:w="0" w:type="dxa"/>
        <w:bottom w:w="0" w:type="dxa"/>
      </w:tblCellMar>
    </w:tbl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10</cp:revision>
  <dcterms:created xsi:type="dcterms:W3CDTF">2025-02-26T16:05:00Z</dcterms:created>
  <dcterms:modified xsi:type="dcterms:W3CDTF">2025-12-16T08:50:59Z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F1572E46EADB43A2AE1A959EDFFD5551_13</vt:lpwstr>
  </property>
  <property fmtid="{D5CDD505-2E9C-101B-9397-08002B2CF9AE}" pid="4" name="KSOTemplateDocerSaveRecord">
    <vt:lpwstr>eyJoZGlkIjoiZjExZTU2NzNjMmJhNTdmZTljZGQ2ZWM4NGMwNDUwNmUiLCJ1c2VySWQiOiI0MjQ3MzQ0MjIifQ==</vt:lpwstr>
  </property>
</Properties>
</file>